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B945" w14:textId="4117136A" w:rsidR="00F76D8F" w:rsidRPr="00073A63" w:rsidRDefault="00F76D8F" w:rsidP="00924380">
      <w:pPr>
        <w:pStyle w:val="Heading1"/>
        <w:jc w:val="center"/>
        <w:rPr>
          <w:rFonts w:ascii="Arial" w:hAnsi="Arial" w:cs="Arial"/>
          <w:color w:val="C00000"/>
          <w:sz w:val="36"/>
          <w:szCs w:val="36"/>
        </w:rPr>
      </w:pPr>
      <w:r w:rsidRPr="00073A63">
        <w:rPr>
          <w:rFonts w:ascii="Arial" w:hAnsi="Arial" w:cs="Arial"/>
          <w:color w:val="C00000"/>
          <w:sz w:val="36"/>
          <w:szCs w:val="36"/>
        </w:rPr>
        <w:t>Crown Meadow First School and Nursery</w:t>
      </w:r>
    </w:p>
    <w:p w14:paraId="441AFBC5" w14:textId="17B7F25B" w:rsidR="00F76D8F" w:rsidRPr="00073A63" w:rsidRDefault="00F76D8F" w:rsidP="00F76D8F">
      <w:pPr>
        <w:jc w:val="center"/>
        <w:rPr>
          <w:rFonts w:ascii="Arial" w:hAnsi="Arial" w:cs="Arial"/>
          <w:sz w:val="32"/>
          <w:szCs w:val="32"/>
        </w:rPr>
      </w:pPr>
      <w:r w:rsidRPr="00073A63">
        <w:rPr>
          <w:rFonts w:ascii="Arial" w:hAnsi="Arial" w:cs="Arial"/>
          <w:sz w:val="32"/>
          <w:szCs w:val="32"/>
        </w:rPr>
        <w:t>Math</w:t>
      </w:r>
      <w:r w:rsidR="00073A63">
        <w:rPr>
          <w:rFonts w:ascii="Arial" w:hAnsi="Arial" w:cs="Arial"/>
          <w:sz w:val="32"/>
          <w:szCs w:val="32"/>
        </w:rPr>
        <w:t>ematic</w:t>
      </w:r>
      <w:r w:rsidRPr="00073A63">
        <w:rPr>
          <w:rFonts w:ascii="Arial" w:hAnsi="Arial" w:cs="Arial"/>
          <w:sz w:val="32"/>
          <w:szCs w:val="32"/>
        </w:rPr>
        <w:t>s Yearly Overview</w:t>
      </w:r>
      <w:r w:rsidR="00073A63">
        <w:rPr>
          <w:rFonts w:ascii="Arial" w:hAnsi="Arial" w:cs="Arial"/>
          <w:sz w:val="32"/>
          <w:szCs w:val="32"/>
        </w:rPr>
        <w:t xml:space="preserve"> – Year </w:t>
      </w:r>
      <w:r w:rsidR="003D516A">
        <w:rPr>
          <w:rFonts w:ascii="Arial" w:hAnsi="Arial" w:cs="Arial"/>
          <w:sz w:val="32"/>
          <w:szCs w:val="32"/>
        </w:rPr>
        <w:t>Four</w:t>
      </w:r>
      <w:r w:rsidR="00073A63">
        <w:rPr>
          <w:rFonts w:ascii="Arial" w:hAnsi="Arial" w:cs="Arial"/>
          <w:sz w:val="32"/>
          <w:szCs w:val="32"/>
        </w:rPr>
        <w:t xml:space="preserve"> 2025/26</w:t>
      </w:r>
    </w:p>
    <w:tbl>
      <w:tblPr>
        <w:tblW w:w="1460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134"/>
        <w:gridCol w:w="1276"/>
        <w:gridCol w:w="2126"/>
        <w:gridCol w:w="7229"/>
      </w:tblGrid>
      <w:tr w:rsidR="005D04AC" w:rsidRPr="00173583" w14:paraId="62DE456B" w14:textId="2A69DE68" w:rsidTr="6E8CAA9B">
        <w:tc>
          <w:tcPr>
            <w:tcW w:w="2836" w:type="dxa"/>
            <w:shd w:val="clear" w:color="auto" w:fill="C00000"/>
          </w:tcPr>
          <w:p w14:paraId="2FEE49A3" w14:textId="77777777" w:rsidR="00073A63" w:rsidRPr="00173583" w:rsidRDefault="005D04AC" w:rsidP="6E8CAA9B">
            <w:pPr>
              <w:rPr>
                <w:rFonts w:ascii="Arial" w:eastAsia="Arial" w:hAnsi="Arial" w:cs="Arial"/>
                <w:b/>
                <w:bCs/>
                <w:sz w:val="20"/>
                <w:szCs w:val="20"/>
              </w:rPr>
            </w:pPr>
            <w:r w:rsidRPr="6E8CAA9B">
              <w:rPr>
                <w:rFonts w:ascii="Arial" w:eastAsia="Arial" w:hAnsi="Arial" w:cs="Arial"/>
                <w:b/>
                <w:bCs/>
                <w:sz w:val="20"/>
                <w:szCs w:val="20"/>
              </w:rPr>
              <w:t>Unit</w:t>
            </w:r>
          </w:p>
          <w:p w14:paraId="7975C434" w14:textId="71FE8831" w:rsidR="00AF3D61" w:rsidRPr="00173583" w:rsidRDefault="00F76D8F" w:rsidP="6E8CAA9B">
            <w:pPr>
              <w:rPr>
                <w:rFonts w:ascii="Arial" w:eastAsia="Arial" w:hAnsi="Arial" w:cs="Arial"/>
                <w:b/>
                <w:bCs/>
                <w:i/>
                <w:iCs/>
                <w:sz w:val="20"/>
                <w:szCs w:val="20"/>
              </w:rPr>
            </w:pPr>
            <w:r w:rsidRPr="6E8CAA9B">
              <w:rPr>
                <w:rFonts w:ascii="Arial" w:eastAsia="Arial" w:hAnsi="Arial" w:cs="Arial"/>
                <w:b/>
                <w:bCs/>
                <w:i/>
                <w:iCs/>
                <w:sz w:val="20"/>
                <w:szCs w:val="20"/>
              </w:rPr>
              <w:t>Links to DFE RTP and NCETM PD Spine</w:t>
            </w:r>
          </w:p>
        </w:tc>
        <w:tc>
          <w:tcPr>
            <w:tcW w:w="1134" w:type="dxa"/>
            <w:shd w:val="clear" w:color="auto" w:fill="C00000"/>
          </w:tcPr>
          <w:p w14:paraId="35F500BE" w14:textId="77777777" w:rsidR="005D04AC" w:rsidRPr="00173583" w:rsidRDefault="005D04AC" w:rsidP="6E8CAA9B">
            <w:pPr>
              <w:rPr>
                <w:rFonts w:ascii="Arial" w:eastAsia="Arial" w:hAnsi="Arial" w:cs="Arial"/>
                <w:b/>
                <w:bCs/>
                <w:sz w:val="20"/>
                <w:szCs w:val="20"/>
              </w:rPr>
            </w:pPr>
            <w:r w:rsidRPr="6E8CAA9B">
              <w:rPr>
                <w:rFonts w:ascii="Arial" w:eastAsia="Arial" w:hAnsi="Arial" w:cs="Arial"/>
                <w:b/>
                <w:bCs/>
                <w:sz w:val="20"/>
                <w:szCs w:val="20"/>
              </w:rPr>
              <w:t>Lessons</w:t>
            </w:r>
          </w:p>
        </w:tc>
        <w:tc>
          <w:tcPr>
            <w:tcW w:w="1276" w:type="dxa"/>
            <w:shd w:val="clear" w:color="auto" w:fill="C00000"/>
          </w:tcPr>
          <w:p w14:paraId="132A4AA0" w14:textId="77777777" w:rsidR="005D04AC" w:rsidRPr="00173583" w:rsidRDefault="005D04AC" w:rsidP="6E8CAA9B">
            <w:pPr>
              <w:rPr>
                <w:rFonts w:ascii="Arial" w:eastAsia="Arial" w:hAnsi="Arial" w:cs="Arial"/>
                <w:b/>
                <w:bCs/>
                <w:sz w:val="20"/>
                <w:szCs w:val="20"/>
              </w:rPr>
            </w:pPr>
            <w:r w:rsidRPr="6E8CAA9B">
              <w:rPr>
                <w:rFonts w:ascii="Arial" w:eastAsia="Arial" w:hAnsi="Arial" w:cs="Arial"/>
                <w:b/>
                <w:bCs/>
                <w:sz w:val="20"/>
                <w:szCs w:val="20"/>
              </w:rPr>
              <w:t>Threads</w:t>
            </w:r>
          </w:p>
        </w:tc>
        <w:tc>
          <w:tcPr>
            <w:tcW w:w="2126" w:type="dxa"/>
            <w:shd w:val="clear" w:color="auto" w:fill="C00000"/>
          </w:tcPr>
          <w:p w14:paraId="587D882F" w14:textId="77777777" w:rsidR="005D04AC" w:rsidRPr="00173583" w:rsidRDefault="005D04AC" w:rsidP="6E8CAA9B">
            <w:pPr>
              <w:rPr>
                <w:rFonts w:ascii="Arial" w:eastAsia="Arial" w:hAnsi="Arial" w:cs="Arial"/>
                <w:b/>
                <w:bCs/>
                <w:sz w:val="20"/>
                <w:szCs w:val="20"/>
              </w:rPr>
            </w:pPr>
            <w:r w:rsidRPr="6E8CAA9B">
              <w:rPr>
                <w:rFonts w:ascii="Arial" w:eastAsia="Arial" w:hAnsi="Arial" w:cs="Arial"/>
                <w:b/>
                <w:bCs/>
                <w:sz w:val="20"/>
                <w:szCs w:val="20"/>
              </w:rPr>
              <w:t>Prior Knowledge</w:t>
            </w:r>
          </w:p>
        </w:tc>
        <w:tc>
          <w:tcPr>
            <w:tcW w:w="7229" w:type="dxa"/>
            <w:shd w:val="clear" w:color="auto" w:fill="C00000"/>
          </w:tcPr>
          <w:p w14:paraId="3A85FF4B" w14:textId="40249D35" w:rsidR="005D04AC" w:rsidRPr="00173583" w:rsidRDefault="00F76D8F" w:rsidP="6E8CAA9B">
            <w:pPr>
              <w:rPr>
                <w:rFonts w:ascii="Arial" w:eastAsia="Arial" w:hAnsi="Arial" w:cs="Arial"/>
                <w:b/>
                <w:bCs/>
                <w:sz w:val="20"/>
                <w:szCs w:val="20"/>
              </w:rPr>
            </w:pPr>
            <w:r w:rsidRPr="6E8CAA9B">
              <w:rPr>
                <w:rFonts w:ascii="Arial" w:eastAsia="Arial" w:hAnsi="Arial" w:cs="Arial"/>
                <w:b/>
                <w:bCs/>
                <w:sz w:val="20"/>
                <w:szCs w:val="20"/>
              </w:rPr>
              <w:t>Why this? Why now?</w:t>
            </w:r>
          </w:p>
        </w:tc>
      </w:tr>
      <w:tr w:rsidR="6E8CAA9B" w14:paraId="5C45C2B2" w14:textId="77777777" w:rsidTr="6E8CAA9B">
        <w:trPr>
          <w:trHeight w:val="300"/>
        </w:trPr>
        <w:tc>
          <w:tcPr>
            <w:tcW w:w="2836" w:type="dxa"/>
            <w:vAlign w:val="center"/>
          </w:tcPr>
          <w:p w14:paraId="4F6E6FCF" w14:textId="222BFB6E" w:rsidR="03D0F2E0" w:rsidRDefault="03D0F2E0" w:rsidP="6E8CAA9B">
            <w:pPr>
              <w:rPr>
                <w:rFonts w:ascii="Arial" w:eastAsia="Arial" w:hAnsi="Arial" w:cs="Arial"/>
                <w:sz w:val="20"/>
                <w:szCs w:val="20"/>
              </w:rPr>
            </w:pPr>
            <w:r w:rsidRPr="6E8CAA9B">
              <w:rPr>
                <w:rFonts w:ascii="Arial" w:eastAsia="Arial" w:hAnsi="Arial" w:cs="Arial"/>
                <w:sz w:val="20"/>
                <w:szCs w:val="20"/>
              </w:rPr>
              <w:t>Review of column addition and subtraction</w:t>
            </w:r>
          </w:p>
          <w:p w14:paraId="285478B7" w14:textId="3D040761" w:rsidR="223A96E2" w:rsidRDefault="223A96E2" w:rsidP="6E8CAA9B">
            <w:pPr>
              <w:rPr>
                <w:rFonts w:ascii="Arial" w:eastAsia="Arial" w:hAnsi="Arial" w:cs="Arial"/>
                <w:b/>
                <w:bCs/>
                <w:sz w:val="20"/>
                <w:szCs w:val="20"/>
              </w:rPr>
            </w:pPr>
          </w:p>
        </w:tc>
        <w:tc>
          <w:tcPr>
            <w:tcW w:w="1134" w:type="dxa"/>
            <w:vAlign w:val="center"/>
          </w:tcPr>
          <w:p w14:paraId="6BD98CC2" w14:textId="064E6907" w:rsidR="03D0F2E0" w:rsidRDefault="03D0F2E0" w:rsidP="6E8CAA9B">
            <w:pPr>
              <w:rPr>
                <w:rFonts w:ascii="Arial" w:eastAsia="Arial" w:hAnsi="Arial" w:cs="Arial"/>
                <w:sz w:val="20"/>
                <w:szCs w:val="20"/>
              </w:rPr>
            </w:pPr>
            <w:r w:rsidRPr="6E8CAA9B">
              <w:rPr>
                <w:rFonts w:ascii="Arial" w:eastAsia="Arial" w:hAnsi="Arial" w:cs="Arial"/>
                <w:sz w:val="20"/>
                <w:szCs w:val="20"/>
              </w:rPr>
              <w:t>15</w:t>
            </w:r>
          </w:p>
        </w:tc>
        <w:tc>
          <w:tcPr>
            <w:tcW w:w="1276" w:type="dxa"/>
            <w:vAlign w:val="center"/>
          </w:tcPr>
          <w:p w14:paraId="35188277" w14:textId="5D084C34" w:rsidR="03D0F2E0" w:rsidRDefault="03D0F2E0" w:rsidP="6E8CAA9B">
            <w:pPr>
              <w:spacing w:after="0"/>
              <w:ind w:right="-17"/>
              <w:rPr>
                <w:rFonts w:ascii="Arial" w:eastAsia="Arial" w:hAnsi="Arial" w:cs="Arial"/>
                <w:color w:val="222222"/>
                <w:sz w:val="20"/>
                <w:szCs w:val="20"/>
              </w:rPr>
            </w:pPr>
            <w:r w:rsidRPr="6E8CAA9B">
              <w:rPr>
                <w:rFonts w:ascii="Arial" w:eastAsia="Arial" w:hAnsi="Arial" w:cs="Arial"/>
                <w:color w:val="222222"/>
                <w:sz w:val="20"/>
                <w:szCs w:val="20"/>
              </w:rPr>
              <w:t>Number</w:t>
            </w:r>
          </w:p>
          <w:p w14:paraId="506C9A21" w14:textId="7C4D5828" w:rsidR="03D0F2E0" w:rsidRDefault="03D0F2E0" w:rsidP="6E8CAA9B">
            <w:pPr>
              <w:spacing w:after="0"/>
              <w:ind w:right="-17"/>
              <w:rPr>
                <w:rFonts w:ascii="Arial" w:eastAsia="Arial" w:hAnsi="Arial" w:cs="Arial"/>
                <w:color w:val="222222"/>
                <w:sz w:val="20"/>
                <w:szCs w:val="20"/>
              </w:rPr>
            </w:pPr>
            <w:r w:rsidRPr="6E8CAA9B">
              <w:rPr>
                <w:rFonts w:ascii="Arial" w:eastAsia="Arial" w:hAnsi="Arial" w:cs="Arial"/>
                <w:color w:val="222222"/>
                <w:sz w:val="20"/>
                <w:szCs w:val="20"/>
              </w:rPr>
              <w:t>Number: Addition and Subtraction</w:t>
            </w:r>
          </w:p>
          <w:p w14:paraId="2D27BA66" w14:textId="45F48580" w:rsidR="03D0F2E0" w:rsidRDefault="03D0F2E0" w:rsidP="6E8CAA9B">
            <w:pPr>
              <w:spacing w:after="0"/>
              <w:ind w:right="-17"/>
              <w:rPr>
                <w:rFonts w:ascii="Arial" w:eastAsia="Arial" w:hAnsi="Arial" w:cs="Arial"/>
                <w:color w:val="222222"/>
                <w:sz w:val="20"/>
                <w:szCs w:val="20"/>
              </w:rPr>
            </w:pPr>
            <w:r w:rsidRPr="6E8CAA9B">
              <w:rPr>
                <w:rFonts w:ascii="Arial" w:eastAsia="Arial" w:hAnsi="Arial" w:cs="Arial"/>
                <w:color w:val="222222"/>
                <w:sz w:val="20"/>
                <w:szCs w:val="20"/>
              </w:rPr>
              <w:t>Number: Place value</w:t>
            </w:r>
          </w:p>
          <w:p w14:paraId="5C1BD077" w14:textId="4126DF58" w:rsidR="03D0F2E0" w:rsidRDefault="03D0F2E0" w:rsidP="6E8CAA9B">
            <w:pPr>
              <w:spacing w:after="0"/>
              <w:ind w:right="-17"/>
              <w:rPr>
                <w:rFonts w:ascii="Arial" w:eastAsia="Arial" w:hAnsi="Arial" w:cs="Arial"/>
                <w:color w:val="222222"/>
                <w:sz w:val="20"/>
                <w:szCs w:val="20"/>
              </w:rPr>
            </w:pPr>
            <w:r w:rsidRPr="6E8CAA9B">
              <w:rPr>
                <w:rFonts w:ascii="Arial" w:eastAsia="Arial" w:hAnsi="Arial" w:cs="Arial"/>
                <w:color w:val="222222"/>
                <w:sz w:val="20"/>
                <w:szCs w:val="20"/>
              </w:rPr>
              <w:t>Statistics</w:t>
            </w:r>
          </w:p>
          <w:p w14:paraId="3CA998B3" w14:textId="7C5D1F51" w:rsidR="6E8CAA9B" w:rsidRDefault="6E8CAA9B" w:rsidP="6E8CAA9B">
            <w:pPr>
              <w:rPr>
                <w:rFonts w:ascii="Arial" w:eastAsia="Arial" w:hAnsi="Arial" w:cs="Arial"/>
                <w:sz w:val="20"/>
                <w:szCs w:val="20"/>
              </w:rPr>
            </w:pPr>
          </w:p>
        </w:tc>
        <w:tc>
          <w:tcPr>
            <w:tcW w:w="2126" w:type="dxa"/>
            <w:vAlign w:val="center"/>
          </w:tcPr>
          <w:p w14:paraId="1529B6ED" w14:textId="26D0E024" w:rsidR="03D0F2E0" w:rsidRDefault="03D0F2E0" w:rsidP="6E8CAA9B">
            <w:pPr>
              <w:pStyle w:val="ListParagraph"/>
              <w:spacing w:after="0"/>
              <w:ind w:left="425" w:right="-17" w:hanging="360"/>
              <w:rPr>
                <w:rFonts w:ascii="Arial" w:eastAsia="Arial" w:hAnsi="Arial" w:cs="Arial"/>
                <w:color w:val="222222"/>
                <w:sz w:val="20"/>
                <w:szCs w:val="20"/>
              </w:rPr>
            </w:pPr>
            <w:r w:rsidRPr="6E8CAA9B">
              <w:rPr>
                <w:rFonts w:ascii="Arial" w:eastAsia="Arial" w:hAnsi="Arial" w:cs="Arial"/>
                <w:color w:val="222222"/>
                <w:sz w:val="20"/>
                <w:szCs w:val="20"/>
              </w:rPr>
              <w:t>Use column methods with 2- and 3-digit numbers</w:t>
            </w:r>
          </w:p>
          <w:p w14:paraId="7A1503AF" w14:textId="2A10FF0A" w:rsidR="6E8CAA9B" w:rsidRDefault="6E8CAA9B" w:rsidP="6E8CAA9B">
            <w:pPr>
              <w:rPr>
                <w:rFonts w:ascii="Arial" w:eastAsia="Arial" w:hAnsi="Arial" w:cs="Arial"/>
                <w:sz w:val="20"/>
                <w:szCs w:val="20"/>
              </w:rPr>
            </w:pPr>
          </w:p>
        </w:tc>
        <w:tc>
          <w:tcPr>
            <w:tcW w:w="7229" w:type="dxa"/>
            <w:vAlign w:val="center"/>
          </w:tcPr>
          <w:p w14:paraId="5B8F8F4F" w14:textId="146007B5" w:rsidR="03D0F2E0" w:rsidRDefault="03D0F2E0" w:rsidP="6E8CAA9B">
            <w:pPr>
              <w:spacing w:after="0"/>
              <w:ind w:left="30" w:hanging="30"/>
              <w:rPr>
                <w:rFonts w:ascii="Arial" w:eastAsia="Arial" w:hAnsi="Arial" w:cs="Arial"/>
                <w:color w:val="222222"/>
                <w:sz w:val="20"/>
                <w:szCs w:val="20"/>
              </w:rPr>
            </w:pPr>
            <w:r w:rsidRPr="6E8CAA9B">
              <w:rPr>
                <w:rFonts w:ascii="Arial" w:eastAsia="Arial" w:hAnsi="Arial" w:cs="Arial"/>
                <w:color w:val="222222"/>
                <w:sz w:val="20"/>
                <w:szCs w:val="20"/>
              </w:rPr>
              <w:t>This unit gives pupils the chance to review and secure column and addition strategies, revisiting place value, estimating and ensuring that they are using the most efficient strategy in a given situation. They have the opportunity to apply known number facts and apply their knowledge to solve problems. This unit makes sure that pupils are ready to work with 4-digit numbers in future units.</w:t>
            </w:r>
          </w:p>
          <w:p w14:paraId="4EE17380" w14:textId="6AC11948" w:rsidR="6E8CAA9B" w:rsidRDefault="6E8CAA9B" w:rsidP="6E8CAA9B">
            <w:pPr>
              <w:rPr>
                <w:rFonts w:ascii="Arial" w:eastAsia="Arial" w:hAnsi="Arial" w:cs="Arial"/>
                <w:sz w:val="20"/>
                <w:szCs w:val="20"/>
              </w:rPr>
            </w:pPr>
          </w:p>
        </w:tc>
      </w:tr>
      <w:tr w:rsidR="00173583" w:rsidRPr="00173583" w14:paraId="66AD6D88" w14:textId="6DDCB95D" w:rsidTr="6E8CAA9B">
        <w:tc>
          <w:tcPr>
            <w:tcW w:w="2836" w:type="dxa"/>
            <w:vAlign w:val="center"/>
          </w:tcPr>
          <w:p w14:paraId="6FE25E47" w14:textId="5D24BC2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Secure place value to 1000: apply to addition and subtraction: multiples of 100</w:t>
            </w:r>
          </w:p>
          <w:p w14:paraId="63909188" w14:textId="6C0D6FE3" w:rsidR="6E8CAA9B" w:rsidRDefault="6E8CAA9B" w:rsidP="00C250CD">
            <w:pPr>
              <w:rPr>
                <w:rFonts w:ascii="Arial" w:eastAsia="Arial" w:hAnsi="Arial" w:cs="Arial"/>
                <w:sz w:val="20"/>
                <w:szCs w:val="20"/>
              </w:rPr>
            </w:pPr>
          </w:p>
        </w:tc>
        <w:tc>
          <w:tcPr>
            <w:tcW w:w="1134" w:type="dxa"/>
            <w:vAlign w:val="center"/>
          </w:tcPr>
          <w:p w14:paraId="44536128" w14:textId="2AD6237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22A3952F" w14:textId="315C879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Place Value</w:t>
            </w:r>
          </w:p>
        </w:tc>
        <w:tc>
          <w:tcPr>
            <w:tcW w:w="2126" w:type="dxa"/>
            <w:vAlign w:val="center"/>
          </w:tcPr>
          <w:p w14:paraId="57A98957" w14:textId="3442B09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Partition numbers into hundreds, tens and ones•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digit value to 1,000 or beyond• Use number lines and base-10 apparatus</w:t>
            </w:r>
          </w:p>
        </w:tc>
        <w:tc>
          <w:tcPr>
            <w:tcW w:w="7229" w:type="dxa"/>
            <w:vAlign w:val="center"/>
          </w:tcPr>
          <w:p w14:paraId="4BB8D4D4" w14:textId="0A4B838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In this unit, pupils extend their understanding of place value to include 4-digit numbers. They explore the composition of numbers to 2,000 and use different strategies to add and subtract multiples of 100. This unit prepares pupils for working with 4-digit numbers in future units.</w:t>
            </w:r>
          </w:p>
        </w:tc>
      </w:tr>
      <w:tr w:rsidR="00173583" w:rsidRPr="00173583" w14:paraId="182E243E" w14:textId="2CAC0575" w:rsidTr="6E8CAA9B">
        <w:tc>
          <w:tcPr>
            <w:tcW w:w="2836" w:type="dxa"/>
            <w:vAlign w:val="center"/>
          </w:tcPr>
          <w:p w14:paraId="37799757" w14:textId="345D576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Calculation and conversion of measures</w:t>
            </w:r>
          </w:p>
          <w:p w14:paraId="6004D735" w14:textId="19383871" w:rsidR="6E8CAA9B" w:rsidRDefault="6E8CAA9B" w:rsidP="00C250CD">
            <w:pPr>
              <w:rPr>
                <w:rFonts w:ascii="Arial" w:eastAsia="Arial" w:hAnsi="Arial" w:cs="Arial"/>
                <w:sz w:val="20"/>
                <w:szCs w:val="20"/>
              </w:rPr>
            </w:pPr>
          </w:p>
        </w:tc>
        <w:tc>
          <w:tcPr>
            <w:tcW w:w="1134" w:type="dxa"/>
            <w:vAlign w:val="center"/>
          </w:tcPr>
          <w:p w14:paraId="36B564C1" w14:textId="2B4AA44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7C3909F8" w14:textId="370C9AF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Measurement</w:t>
            </w:r>
          </w:p>
        </w:tc>
        <w:tc>
          <w:tcPr>
            <w:tcW w:w="2126" w:type="dxa"/>
            <w:vAlign w:val="center"/>
          </w:tcPr>
          <w:p w14:paraId="45FCCE95" w14:textId="74BA51D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Identify and use appropriate units• Estimate and compare quantities• </w:t>
            </w:r>
            <w:r w:rsidRPr="6E8CAA9B">
              <w:rPr>
                <w:rFonts w:ascii="Arial" w:eastAsia="Arial" w:hAnsi="Arial" w:cs="Arial"/>
                <w:sz w:val="20"/>
                <w:szCs w:val="20"/>
              </w:rPr>
              <w:lastRenderedPageBreak/>
              <w:t>Convert between common units</w:t>
            </w:r>
          </w:p>
        </w:tc>
        <w:tc>
          <w:tcPr>
            <w:tcW w:w="7229" w:type="dxa"/>
            <w:vAlign w:val="center"/>
          </w:tcPr>
          <w:p w14:paraId="5B96FFA8" w14:textId="7EBBEF1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This unit provides the opportunity for pupils to explore numbers to 2,000 in the context of measures. They deepen their understanding of the composition of 4-digit numbers in the context of measures and statistics giving confidence to move on to other work involving 4-digit numbers.</w:t>
            </w:r>
          </w:p>
        </w:tc>
      </w:tr>
      <w:tr w:rsidR="00173583" w:rsidRPr="00173583" w14:paraId="7B9F729C" w14:textId="449EB215" w:rsidTr="6E8CAA9B">
        <w:tc>
          <w:tcPr>
            <w:tcW w:w="2836" w:type="dxa"/>
            <w:vAlign w:val="center"/>
          </w:tcPr>
          <w:p w14:paraId="77E879AB" w14:textId="2D6DA93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Comparing, ordering and rounding 4-digit numbers</w:t>
            </w:r>
          </w:p>
          <w:p w14:paraId="473A08F5" w14:textId="29E327AE" w:rsidR="6E8CAA9B" w:rsidRDefault="6E8CAA9B" w:rsidP="00C250CD">
            <w:pPr>
              <w:rPr>
                <w:rFonts w:ascii="Arial" w:eastAsia="Arial" w:hAnsi="Arial" w:cs="Arial"/>
                <w:sz w:val="20"/>
                <w:szCs w:val="20"/>
              </w:rPr>
            </w:pPr>
          </w:p>
        </w:tc>
        <w:tc>
          <w:tcPr>
            <w:tcW w:w="1134" w:type="dxa"/>
            <w:vAlign w:val="center"/>
          </w:tcPr>
          <w:p w14:paraId="3627EA78" w14:textId="49FE19B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77C00680" w14:textId="00573727"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Place Value</w:t>
            </w:r>
          </w:p>
        </w:tc>
        <w:tc>
          <w:tcPr>
            <w:tcW w:w="2126" w:type="dxa"/>
            <w:vAlign w:val="center"/>
          </w:tcPr>
          <w:p w14:paraId="3A9B81FC" w14:textId="0AC4921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Understand place value up to 1000• Compare and order numbers using digit value• Round numbers to the nearest 10 or 100</w:t>
            </w:r>
          </w:p>
        </w:tc>
        <w:tc>
          <w:tcPr>
            <w:tcW w:w="7229" w:type="dxa"/>
            <w:vAlign w:val="center"/>
          </w:tcPr>
          <w:p w14:paraId="0759878C" w14:textId="3F6A0C4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provides pupils with the chance to explore 4-digit place value, using their knowledge to decompose, compare, order and round numbers. They round 4-digit numbers to the nearest thousand, hundred and ten. In future units, they apply this knowledge and understanding when calculating with 4-digit numbers.</w:t>
            </w:r>
          </w:p>
        </w:tc>
      </w:tr>
      <w:tr w:rsidR="00173583" w:rsidRPr="00173583" w14:paraId="4A06A5AD" w14:textId="77777777" w:rsidTr="6E8CAA9B">
        <w:tc>
          <w:tcPr>
            <w:tcW w:w="2836" w:type="dxa"/>
            <w:vAlign w:val="center"/>
          </w:tcPr>
          <w:p w14:paraId="0EF6A17A" w14:textId="3A90BE2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Column addition and subtraction with 4-digit numbers</w:t>
            </w:r>
          </w:p>
          <w:p w14:paraId="61E8CD5A" w14:textId="1BBF4943" w:rsidR="6E8CAA9B" w:rsidRDefault="6E8CAA9B" w:rsidP="00C250CD">
            <w:pPr>
              <w:rPr>
                <w:rFonts w:ascii="Arial" w:eastAsia="Arial" w:hAnsi="Arial" w:cs="Arial"/>
                <w:sz w:val="20"/>
                <w:szCs w:val="20"/>
              </w:rPr>
            </w:pPr>
          </w:p>
        </w:tc>
        <w:tc>
          <w:tcPr>
            <w:tcW w:w="1134" w:type="dxa"/>
            <w:vAlign w:val="center"/>
          </w:tcPr>
          <w:p w14:paraId="2DFB968B" w14:textId="708A0EA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79B4196C" w14:textId="119F2A0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Addition &amp; Subtraction</w:t>
            </w:r>
          </w:p>
        </w:tc>
        <w:tc>
          <w:tcPr>
            <w:tcW w:w="2126" w:type="dxa"/>
            <w:vAlign w:val="center"/>
          </w:tcPr>
          <w:p w14:paraId="521F19A4" w14:textId="196511AD"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Understand place value to 1000• Use column methods for 2- and 3-digit numbers• Recall number facts and number bonds</w:t>
            </w:r>
          </w:p>
        </w:tc>
        <w:tc>
          <w:tcPr>
            <w:tcW w:w="7229" w:type="dxa"/>
            <w:vAlign w:val="center"/>
          </w:tcPr>
          <w:p w14:paraId="480634AA" w14:textId="7163948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extends pupil's understanding of column addition and subtraction to working with 4-digit numbers. They will also consider strategies to improve efficiency when solving calculations and consider the composition of 4-digit numbers. This gives pupils a range of ways of thinking about numbers, addition and subtraction that they can apply to future learning.</w:t>
            </w:r>
          </w:p>
        </w:tc>
      </w:tr>
      <w:tr w:rsidR="00173583" w:rsidRPr="00173583" w14:paraId="621D6384" w14:textId="26D21D85" w:rsidTr="6E8CAA9B">
        <w:tc>
          <w:tcPr>
            <w:tcW w:w="2836" w:type="dxa"/>
            <w:vAlign w:val="center"/>
          </w:tcPr>
          <w:p w14:paraId="1BAE2142" w14:textId="7B45459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Perimeter</w:t>
            </w:r>
          </w:p>
          <w:p w14:paraId="3EB3BB8D" w14:textId="27FC9339" w:rsidR="6E8CAA9B" w:rsidRDefault="6E8CAA9B" w:rsidP="00C250CD">
            <w:pPr>
              <w:rPr>
                <w:rFonts w:ascii="Arial" w:eastAsia="Arial" w:hAnsi="Arial" w:cs="Arial"/>
                <w:sz w:val="20"/>
                <w:szCs w:val="20"/>
              </w:rPr>
            </w:pPr>
          </w:p>
        </w:tc>
        <w:tc>
          <w:tcPr>
            <w:tcW w:w="1134" w:type="dxa"/>
            <w:vAlign w:val="center"/>
          </w:tcPr>
          <w:p w14:paraId="09EA98BD" w14:textId="2BE4CA0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0E24DA92" w14:textId="0CB0ACC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Measurement – Perimeter</w:t>
            </w:r>
          </w:p>
        </w:tc>
        <w:tc>
          <w:tcPr>
            <w:tcW w:w="2126" w:type="dxa"/>
            <w:vAlign w:val="center"/>
          </w:tcPr>
          <w:p w14:paraId="56A2E1CD" w14:textId="40CF1A4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Measure side lengths• Understand the concept of distance around a shape• Use addition to calculate total length</w:t>
            </w:r>
          </w:p>
        </w:tc>
        <w:tc>
          <w:tcPr>
            <w:tcW w:w="7229" w:type="dxa"/>
            <w:vAlign w:val="center"/>
          </w:tcPr>
          <w:p w14:paraId="094986B5" w14:textId="569B675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In this unit, pupils explore the concept of the perimeter of a shape. They count and then use measurement to work out the side lengths. The unit looks at regular and irregular shapes and pupils identify where multiplication can be used to calculate area. They calculate missing side lengths when the perimeter is known and understand that different shapes can have the same perimeter. A good understanding of perimeter will reduce the risk of confusion when the concept of area is taught.</w:t>
            </w:r>
          </w:p>
        </w:tc>
      </w:tr>
      <w:tr w:rsidR="00173583" w:rsidRPr="00173583" w14:paraId="1397CB05" w14:textId="0D39094E" w:rsidTr="6E8CAA9B">
        <w:tc>
          <w:tcPr>
            <w:tcW w:w="2836" w:type="dxa"/>
            <w:vAlign w:val="center"/>
          </w:tcPr>
          <w:p w14:paraId="28F82D55" w14:textId="24957CF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Represent counting in threes and sixes as the 3 and 6 times tables</w:t>
            </w:r>
          </w:p>
          <w:p w14:paraId="18C67BE2" w14:textId="35FC93FA" w:rsidR="6E8CAA9B" w:rsidRDefault="6E8CAA9B" w:rsidP="6E8CAA9B">
            <w:pPr>
              <w:rPr>
                <w:rFonts w:ascii="Arial" w:eastAsia="Arial" w:hAnsi="Arial" w:cs="Arial"/>
                <w:sz w:val="20"/>
                <w:szCs w:val="20"/>
              </w:rPr>
            </w:pPr>
          </w:p>
          <w:p w14:paraId="61F2A296" w14:textId="4A517A3C" w:rsidR="6E8CAA9B" w:rsidRDefault="6E8CAA9B" w:rsidP="6E8CAA9B">
            <w:pPr>
              <w:spacing w:after="0"/>
              <w:rPr>
                <w:rFonts w:ascii="Arial" w:eastAsia="Arial" w:hAnsi="Arial" w:cs="Arial"/>
                <w:sz w:val="20"/>
                <w:szCs w:val="20"/>
              </w:rPr>
            </w:pPr>
          </w:p>
        </w:tc>
        <w:tc>
          <w:tcPr>
            <w:tcW w:w="1134" w:type="dxa"/>
            <w:vAlign w:val="center"/>
          </w:tcPr>
          <w:p w14:paraId="7482479C" w14:textId="10CE1F17"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6B496289" w14:textId="71B5509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133F5221" w14:textId="2E810DC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Count in equal steps• Recall relevant multiplication facts• Use arrays or repeated addition</w:t>
            </w:r>
          </w:p>
        </w:tc>
        <w:tc>
          <w:tcPr>
            <w:tcW w:w="7229" w:type="dxa"/>
            <w:vAlign w:val="center"/>
          </w:tcPr>
          <w:p w14:paraId="56A94F6E" w14:textId="237E884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looks in depth at the 3- and 6-times tables. Pupils have the opportunity to rehearse the times table facts whilst also deepening their understanding of multiplication and how multiples are related. This unit prepares them for looking at the relationship between the 3- and 6-times tables and the introduction of the 9 times table.</w:t>
            </w:r>
          </w:p>
        </w:tc>
      </w:tr>
      <w:tr w:rsidR="00173583" w:rsidRPr="00173583" w14:paraId="1BD60C8E" w14:textId="49B63C3D" w:rsidTr="6E8CAA9B">
        <w:tc>
          <w:tcPr>
            <w:tcW w:w="2836" w:type="dxa"/>
            <w:vAlign w:val="center"/>
          </w:tcPr>
          <w:p w14:paraId="5C21A510" w14:textId="6F2135D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Relationship between the 3 and 6 times tables and tests of divisibility</w:t>
            </w:r>
          </w:p>
          <w:p w14:paraId="32AD0659" w14:textId="699AC249" w:rsidR="6E8CAA9B" w:rsidRDefault="6E8CAA9B" w:rsidP="00C250CD">
            <w:pPr>
              <w:rPr>
                <w:rFonts w:ascii="Arial" w:eastAsia="Arial" w:hAnsi="Arial" w:cs="Arial"/>
                <w:sz w:val="20"/>
                <w:szCs w:val="20"/>
              </w:rPr>
            </w:pPr>
          </w:p>
        </w:tc>
        <w:tc>
          <w:tcPr>
            <w:tcW w:w="1134" w:type="dxa"/>
            <w:vAlign w:val="center"/>
          </w:tcPr>
          <w:p w14:paraId="12E61F5C" w14:textId="0465CCE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5</w:t>
            </w:r>
          </w:p>
        </w:tc>
        <w:tc>
          <w:tcPr>
            <w:tcW w:w="1276" w:type="dxa"/>
            <w:vAlign w:val="center"/>
          </w:tcPr>
          <w:p w14:paraId="7B182BDF" w14:textId="43CE8D8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5536A2B1" w14:textId="379386C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Recall multiplication facts for the 3 and 6 times tables• </w:t>
            </w:r>
            <w:r w:rsidRPr="6E8CAA9B">
              <w:rPr>
                <w:rFonts w:ascii="Arial" w:eastAsia="Arial" w:hAnsi="Arial" w:cs="Arial"/>
                <w:sz w:val="20"/>
                <w:szCs w:val="20"/>
              </w:rPr>
              <w:lastRenderedPageBreak/>
              <w:t>Understand the concept of doubling and its link to multiples• Identify patterns in number sequences and apply divisibility rules</w:t>
            </w:r>
          </w:p>
        </w:tc>
        <w:tc>
          <w:tcPr>
            <w:tcW w:w="7229" w:type="dxa"/>
            <w:vAlign w:val="center"/>
          </w:tcPr>
          <w:p w14:paraId="5467E8B8" w14:textId="4B6AB52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 xml:space="preserve">This unit gives further opportunity for pupils to rehearse the facts for the 3- and 6-times tables whilst also exploring the relationship between the times tables. They also look at the tests of divisibility for 3 and 6 and use their knowledge of </w:t>
            </w:r>
            <w:r w:rsidRPr="6E8CAA9B">
              <w:rPr>
                <w:rFonts w:ascii="Arial" w:eastAsia="Arial" w:hAnsi="Arial" w:cs="Arial"/>
                <w:sz w:val="20"/>
                <w:szCs w:val="20"/>
              </w:rPr>
              <w:lastRenderedPageBreak/>
              <w:t>the facts along with these tests to solve problems. This secures their knowledge of the times table facts and prepares for the 9-times table and it's links with the 3-times table.</w:t>
            </w:r>
          </w:p>
        </w:tc>
      </w:tr>
      <w:tr w:rsidR="00173583" w:rsidRPr="00173583" w14:paraId="038BC3C0" w14:textId="63C057F0" w:rsidTr="6E8CAA9B">
        <w:tc>
          <w:tcPr>
            <w:tcW w:w="2836" w:type="dxa"/>
            <w:vAlign w:val="center"/>
          </w:tcPr>
          <w:p w14:paraId="5EECC1A0" w14:textId="27B87DC3" w:rsidR="6E8CAA9B" w:rsidRDefault="6E8CAA9B" w:rsidP="00C250CD">
            <w:pPr>
              <w:spacing w:after="0"/>
              <w:rPr>
                <w:rFonts w:ascii="Arial" w:eastAsia="Arial" w:hAnsi="Arial" w:cs="Arial"/>
                <w:sz w:val="20"/>
                <w:szCs w:val="20"/>
              </w:rPr>
            </w:pPr>
            <w:r w:rsidRPr="6E8CAA9B">
              <w:rPr>
                <w:rFonts w:ascii="Arial" w:eastAsia="Arial" w:hAnsi="Arial" w:cs="Arial"/>
                <w:sz w:val="20"/>
                <w:szCs w:val="20"/>
              </w:rPr>
              <w:lastRenderedPageBreak/>
              <w:t>Represent counting in nines as the 9 times table</w:t>
            </w:r>
          </w:p>
        </w:tc>
        <w:tc>
          <w:tcPr>
            <w:tcW w:w="1134" w:type="dxa"/>
            <w:vAlign w:val="center"/>
          </w:tcPr>
          <w:p w14:paraId="7D930179" w14:textId="788DD5E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1A8ACB31" w14:textId="226EEE8D"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2B93A52F" w14:textId="5F1FF79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Read time to the hour and half hour• Understand 12-hour clock notation• Convert between hours and minutes</w:t>
            </w:r>
          </w:p>
        </w:tc>
        <w:tc>
          <w:tcPr>
            <w:tcW w:w="7229" w:type="dxa"/>
            <w:vAlign w:val="center"/>
          </w:tcPr>
          <w:p w14:paraId="36693EE8" w14:textId="57D8E5C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uses the same language and structures as have been used for other times tables to introduce and rehearse the facts for the 9-times table. Pupils look at the link to the 10-times table, drawing on and deepening their understanding of the structures of multiplication. This unit prepares them to look at the link between the 3- and 9-times tables.</w:t>
            </w:r>
          </w:p>
        </w:tc>
      </w:tr>
      <w:tr w:rsidR="00173583" w:rsidRPr="00173583" w14:paraId="7BA6B1B6" w14:textId="7922B6C7" w:rsidTr="6E8CAA9B">
        <w:tc>
          <w:tcPr>
            <w:tcW w:w="2836" w:type="dxa"/>
            <w:vAlign w:val="center"/>
          </w:tcPr>
          <w:p w14:paraId="52CEA20F" w14:textId="40A20B9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Relationship between the 3 and 9 times tables</w:t>
            </w:r>
          </w:p>
          <w:p w14:paraId="53E3A454" w14:textId="07879F6A" w:rsidR="6E8CAA9B" w:rsidRDefault="6E8CAA9B" w:rsidP="00C250CD">
            <w:pPr>
              <w:rPr>
                <w:rFonts w:ascii="Arial" w:eastAsia="Arial" w:hAnsi="Arial" w:cs="Arial"/>
                <w:sz w:val="20"/>
                <w:szCs w:val="20"/>
              </w:rPr>
            </w:pPr>
          </w:p>
        </w:tc>
        <w:tc>
          <w:tcPr>
            <w:tcW w:w="1134" w:type="dxa"/>
            <w:vAlign w:val="center"/>
          </w:tcPr>
          <w:p w14:paraId="0992B0ED" w14:textId="039D7D0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13B9998D" w14:textId="3B7B18D1"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2761B12B" w14:textId="356095A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Recall the 3 times table• Use patterns to derive the 9 times table• Identify and apply divisibility rules and patterns</w:t>
            </w:r>
          </w:p>
        </w:tc>
        <w:tc>
          <w:tcPr>
            <w:tcW w:w="7229" w:type="dxa"/>
            <w:vAlign w:val="center"/>
          </w:tcPr>
          <w:p w14:paraId="7CC51B29" w14:textId="69CFEE2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gives further opportunity for pupils to rehearse and recall facts for the 3- and 9-times tables as they explore the links between the times tables. They also link the tests of divisibility for the 3-, 6- and 9-times tables and use these, along with their knowledge of the number facts, to solve problems.</w:t>
            </w:r>
          </w:p>
        </w:tc>
      </w:tr>
      <w:tr w:rsidR="00173583" w:rsidRPr="00173583" w14:paraId="2E7B79B9" w14:textId="77777777" w:rsidTr="6E8CAA9B">
        <w:tc>
          <w:tcPr>
            <w:tcW w:w="2836" w:type="dxa"/>
            <w:vAlign w:val="center"/>
          </w:tcPr>
          <w:p w14:paraId="78CD159E" w14:textId="4FFD373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7 times table: odd and even patterns, square numbers and tests of divisibility</w:t>
            </w:r>
          </w:p>
          <w:p w14:paraId="29C83D1B" w14:textId="7C31FC75" w:rsidR="6E8CAA9B" w:rsidRDefault="6E8CAA9B" w:rsidP="00C250CD">
            <w:pPr>
              <w:rPr>
                <w:rFonts w:ascii="Arial" w:eastAsia="Arial" w:hAnsi="Arial" w:cs="Arial"/>
                <w:sz w:val="20"/>
                <w:szCs w:val="20"/>
              </w:rPr>
            </w:pPr>
          </w:p>
        </w:tc>
        <w:tc>
          <w:tcPr>
            <w:tcW w:w="1134" w:type="dxa"/>
            <w:vAlign w:val="center"/>
          </w:tcPr>
          <w:p w14:paraId="70C2D6F9" w14:textId="28E71FE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53B0420B" w14:textId="6B7A86D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43246252" w14:textId="37D5BFB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Read time to the hour and half hour• Understand 12-hour clock notation• Convert between hours and minutes</w:t>
            </w:r>
          </w:p>
        </w:tc>
        <w:tc>
          <w:tcPr>
            <w:tcW w:w="7229" w:type="dxa"/>
            <w:vAlign w:val="center"/>
          </w:tcPr>
          <w:p w14:paraId="10D3674D" w14:textId="408742B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introduces and rehearses the facts for the 7-times table. Pupils explore the odd and even patterns in times tables and use this to support problem solving. They identify and represent square numbers as a particular set of multiplication facts. Pupils bring together their times table knowledge, tests of divisibility and new knowledge of square numbers to solve problems. These facts will support the coming units exploring multiplication structures.</w:t>
            </w:r>
          </w:p>
        </w:tc>
      </w:tr>
      <w:tr w:rsidR="00173583" w:rsidRPr="00173583" w14:paraId="1CDD2F08" w14:textId="600321BD" w:rsidTr="6E8CAA9B">
        <w:tc>
          <w:tcPr>
            <w:tcW w:w="2836" w:type="dxa"/>
            <w:vAlign w:val="center"/>
          </w:tcPr>
          <w:p w14:paraId="2881B460" w14:textId="3426DA5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Understand and represent multiplicative structures</w:t>
            </w:r>
          </w:p>
          <w:p w14:paraId="3335A891" w14:textId="4BB4C49F" w:rsidR="6E8CAA9B" w:rsidRDefault="6E8CAA9B" w:rsidP="00C250CD">
            <w:pPr>
              <w:rPr>
                <w:rFonts w:ascii="Arial" w:eastAsia="Arial" w:hAnsi="Arial" w:cs="Arial"/>
                <w:sz w:val="20"/>
                <w:szCs w:val="20"/>
              </w:rPr>
            </w:pPr>
          </w:p>
        </w:tc>
        <w:tc>
          <w:tcPr>
            <w:tcW w:w="1134" w:type="dxa"/>
            <w:vAlign w:val="center"/>
          </w:tcPr>
          <w:p w14:paraId="6EF6CD30" w14:textId="1BFD4F8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6932A951" w14:textId="34392DA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7B231499" w14:textId="34E2D16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equal groups and repeated addition• Use arrays and skip counting to model multiplication• Understand multiplicative </w:t>
            </w:r>
            <w:r w:rsidRPr="6E8CAA9B">
              <w:rPr>
                <w:rFonts w:ascii="Arial" w:eastAsia="Arial" w:hAnsi="Arial" w:cs="Arial"/>
                <w:sz w:val="20"/>
                <w:szCs w:val="20"/>
              </w:rPr>
              <w:lastRenderedPageBreak/>
              <w:t>comparison (e.g., "twice as many")</w:t>
            </w:r>
          </w:p>
        </w:tc>
        <w:tc>
          <w:tcPr>
            <w:tcW w:w="7229" w:type="dxa"/>
            <w:vAlign w:val="center"/>
          </w:tcPr>
          <w:p w14:paraId="3ADEE94B" w14:textId="64E60D9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In this unit, pupils look in depth at how multiplication equations relate to the situations and problems they represent. Pupils explain what each factor in an equation represents both in multiplication and division contexts. They partition one of the factors in a multiplication equation and consider the most efficient way to apply this to solve problems. This will lead to work on the distributive law which underpins partitioning strategies for multiplication and division.</w:t>
            </w:r>
          </w:p>
        </w:tc>
      </w:tr>
      <w:tr w:rsidR="00173583" w:rsidRPr="00173583" w14:paraId="038293C8" w14:textId="77777777" w:rsidTr="6E8CAA9B">
        <w:tc>
          <w:tcPr>
            <w:tcW w:w="2836" w:type="dxa"/>
            <w:vAlign w:val="center"/>
          </w:tcPr>
          <w:p w14:paraId="3A139C3F" w14:textId="24CE4D8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Apply the distributive law to multiplication</w:t>
            </w:r>
          </w:p>
          <w:p w14:paraId="474D43AF" w14:textId="60C3A47A" w:rsidR="6E8CAA9B" w:rsidRDefault="6E8CAA9B" w:rsidP="00C250CD">
            <w:pPr>
              <w:rPr>
                <w:rFonts w:ascii="Arial" w:eastAsia="Arial" w:hAnsi="Arial" w:cs="Arial"/>
                <w:sz w:val="20"/>
                <w:szCs w:val="20"/>
              </w:rPr>
            </w:pPr>
          </w:p>
        </w:tc>
        <w:tc>
          <w:tcPr>
            <w:tcW w:w="1134" w:type="dxa"/>
            <w:vAlign w:val="center"/>
          </w:tcPr>
          <w:p w14:paraId="445CEA7C" w14:textId="48E1056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692BCC5B" w14:textId="10C1ACB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29EA7F28" w14:textId="0D68D90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Recall multiplication facts to 12 _ 12• Use arrays and grouping to model multiplication• Partition numbers to simplify calculations</w:t>
            </w:r>
          </w:p>
        </w:tc>
        <w:tc>
          <w:tcPr>
            <w:tcW w:w="7229" w:type="dxa"/>
            <w:vAlign w:val="center"/>
          </w:tcPr>
          <w:p w14:paraId="0E368C5C" w14:textId="31B4557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explores the use of common factors in two-part problems to solve them efficiently. Pupils identify when there is a common factor and they can apply the distributive law and when there isn't. They also use the strategy to break down a factor in order to calculate products beyond their times table knowledge. This informal mental strategy will underpin more formal methods of multiplication in the future.</w:t>
            </w:r>
          </w:p>
        </w:tc>
      </w:tr>
      <w:tr w:rsidR="00173583" w:rsidRPr="00173583" w14:paraId="0B20F92D" w14:textId="69B91F47" w:rsidTr="6E8CAA9B">
        <w:trPr>
          <w:trHeight w:val="699"/>
        </w:trPr>
        <w:tc>
          <w:tcPr>
            <w:tcW w:w="2836" w:type="dxa"/>
            <w:vAlign w:val="center"/>
          </w:tcPr>
          <w:p w14:paraId="521F2FD3" w14:textId="52031E3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Understand what happens when a number is multiplied or divided by 10 and 100</w:t>
            </w:r>
          </w:p>
          <w:p w14:paraId="7C0FBA1F" w14:textId="4A1C931C" w:rsidR="6E8CAA9B" w:rsidRDefault="6E8CAA9B" w:rsidP="00C250CD">
            <w:pPr>
              <w:rPr>
                <w:rFonts w:ascii="Arial" w:eastAsia="Arial" w:hAnsi="Arial" w:cs="Arial"/>
                <w:sz w:val="20"/>
                <w:szCs w:val="20"/>
              </w:rPr>
            </w:pPr>
          </w:p>
        </w:tc>
        <w:tc>
          <w:tcPr>
            <w:tcW w:w="1134" w:type="dxa"/>
            <w:vAlign w:val="center"/>
          </w:tcPr>
          <w:p w14:paraId="1E5B0544" w14:textId="2942263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15</w:t>
            </w:r>
          </w:p>
        </w:tc>
        <w:tc>
          <w:tcPr>
            <w:tcW w:w="1276" w:type="dxa"/>
            <w:vAlign w:val="center"/>
          </w:tcPr>
          <w:p w14:paraId="48D8B5CC" w14:textId="19C33F2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442EA245" w14:textId="391A48E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Understand place value of digits in whole numbers•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patterns when multiplying by 10• Identify how digit position changes with multiplication/division</w:t>
            </w:r>
          </w:p>
        </w:tc>
        <w:tc>
          <w:tcPr>
            <w:tcW w:w="7229" w:type="dxa"/>
            <w:vAlign w:val="center"/>
          </w:tcPr>
          <w:p w14:paraId="29B46EB0" w14:textId="4EA156E9"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In this unit, pupils extend their knowledge of multiplication as scaling to understand that multiplying by 10 makes a number ten times the size and dividing by 10 makes it one-tenth times the size. They explain the role of zero as a placeholder when calculating with whole numbers and multiplying and dividing by 10 and 100. Pupils also explore what happens to the product and quotient when factors and dividends are made 10 or 100 times the size and apply this thinking to their multiplication facts.</w:t>
            </w:r>
          </w:p>
        </w:tc>
      </w:tr>
      <w:tr w:rsidR="00173583" w:rsidRPr="00173583" w14:paraId="2132C6EE" w14:textId="77777777" w:rsidTr="6E8CAA9B">
        <w:tc>
          <w:tcPr>
            <w:tcW w:w="2836" w:type="dxa"/>
            <w:vAlign w:val="center"/>
          </w:tcPr>
          <w:p w14:paraId="3C4E89EE" w14:textId="592F316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Coordinates</w:t>
            </w:r>
          </w:p>
          <w:p w14:paraId="32852EE7" w14:textId="342CF6D4" w:rsidR="15131245" w:rsidRDefault="15131245" w:rsidP="6E8CAA9B">
            <w:pPr>
              <w:rPr>
                <w:rFonts w:ascii="Arial" w:eastAsia="Arial" w:hAnsi="Arial" w:cs="Arial"/>
                <w:b/>
                <w:bCs/>
                <w:sz w:val="20"/>
                <w:szCs w:val="20"/>
              </w:rPr>
            </w:pPr>
          </w:p>
          <w:p w14:paraId="088DC320" w14:textId="291506EC" w:rsidR="6E8CAA9B" w:rsidRDefault="6E8CAA9B" w:rsidP="6E8CAA9B">
            <w:pPr>
              <w:spacing w:after="0"/>
              <w:rPr>
                <w:rFonts w:ascii="Arial" w:eastAsia="Arial" w:hAnsi="Arial" w:cs="Arial"/>
                <w:sz w:val="20"/>
                <w:szCs w:val="20"/>
              </w:rPr>
            </w:pPr>
          </w:p>
        </w:tc>
        <w:tc>
          <w:tcPr>
            <w:tcW w:w="1134" w:type="dxa"/>
            <w:vAlign w:val="center"/>
          </w:tcPr>
          <w:p w14:paraId="19A5BCFD" w14:textId="7197A0F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59A46D49" w14:textId="7CB1561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Geometry – Position &amp; Direction</w:t>
            </w:r>
          </w:p>
        </w:tc>
        <w:tc>
          <w:tcPr>
            <w:tcW w:w="2126" w:type="dxa"/>
            <w:vAlign w:val="center"/>
          </w:tcPr>
          <w:p w14:paraId="709B4EC4" w14:textId="498FDCE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Read and plot values on a number line• Understand vertical and horizontal directions• Locate positions on a simple grid using (x, y) format</w:t>
            </w:r>
          </w:p>
        </w:tc>
        <w:tc>
          <w:tcPr>
            <w:tcW w:w="7229" w:type="dxa"/>
            <w:vAlign w:val="center"/>
          </w:tcPr>
          <w:p w14:paraId="7D25ED68" w14:textId="1676E56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develops the position and direction work from previous units and uses coordinates to describe positions of points and polygons. Pupils plot and translate shapes in the first quadrant. The unit provides the opportunity to review the properties of polygons and to apply new knowledge of coordinates. This unit leads to coordinates beyond the first quadrant and to considering reflections as well as translations.</w:t>
            </w:r>
          </w:p>
        </w:tc>
      </w:tr>
      <w:tr w:rsidR="00173583" w:rsidRPr="00173583" w14:paraId="10DBFC03" w14:textId="77777777" w:rsidTr="6E8CAA9B">
        <w:tc>
          <w:tcPr>
            <w:tcW w:w="2836" w:type="dxa"/>
            <w:vAlign w:val="center"/>
          </w:tcPr>
          <w:p w14:paraId="6889263E" w14:textId="4852F1E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Review of fractions</w:t>
            </w:r>
          </w:p>
          <w:p w14:paraId="234E66BE" w14:textId="001986F3" w:rsidR="6E8CAA9B" w:rsidRDefault="6E8CAA9B" w:rsidP="00C250CD">
            <w:pPr>
              <w:rPr>
                <w:rFonts w:ascii="Arial" w:eastAsia="Arial" w:hAnsi="Arial" w:cs="Arial"/>
                <w:sz w:val="20"/>
                <w:szCs w:val="20"/>
              </w:rPr>
            </w:pPr>
          </w:p>
        </w:tc>
        <w:tc>
          <w:tcPr>
            <w:tcW w:w="1134" w:type="dxa"/>
            <w:vAlign w:val="center"/>
          </w:tcPr>
          <w:p w14:paraId="53C2D1F1" w14:textId="54DE432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4B93D4B4" w14:textId="6E01DCC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28A6166B" w14:textId="1721948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and name unit and non-unit fractions• Compare and order simple fractions• Use bar models and </w:t>
            </w:r>
            <w:r w:rsidRPr="6E8CAA9B">
              <w:rPr>
                <w:rFonts w:ascii="Arial" w:eastAsia="Arial" w:hAnsi="Arial" w:cs="Arial"/>
                <w:sz w:val="20"/>
                <w:szCs w:val="20"/>
              </w:rPr>
              <w:lastRenderedPageBreak/>
              <w:t>number lines to represent fractions</w:t>
            </w:r>
          </w:p>
        </w:tc>
        <w:tc>
          <w:tcPr>
            <w:tcW w:w="7229" w:type="dxa"/>
            <w:vAlign w:val="center"/>
          </w:tcPr>
          <w:p w14:paraId="346F70D4" w14:textId="0F9991F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This unit gives pupils to review and secure understanding of previous learning in fractions identifying equal parts and explaining the size of a part in relation to the whole. This understanding is needed before the pupils move on to fractions greater than one.</w:t>
            </w:r>
          </w:p>
        </w:tc>
      </w:tr>
      <w:tr w:rsidR="6E8CAA9B" w14:paraId="6D0D5D29" w14:textId="77777777" w:rsidTr="6E8CAA9B">
        <w:trPr>
          <w:trHeight w:val="300"/>
        </w:trPr>
        <w:tc>
          <w:tcPr>
            <w:tcW w:w="2836" w:type="dxa"/>
            <w:vAlign w:val="center"/>
          </w:tcPr>
          <w:p w14:paraId="06C2818B" w14:textId="76626B4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Composition of fractions greater than one</w:t>
            </w:r>
          </w:p>
          <w:p w14:paraId="7BFF14E2" w14:textId="785AB4F5" w:rsidR="6E8CAA9B" w:rsidRDefault="6E8CAA9B" w:rsidP="00C250CD">
            <w:pPr>
              <w:rPr>
                <w:rFonts w:ascii="Arial" w:eastAsia="Arial" w:hAnsi="Arial" w:cs="Arial"/>
                <w:sz w:val="20"/>
                <w:szCs w:val="20"/>
              </w:rPr>
            </w:pPr>
          </w:p>
        </w:tc>
        <w:tc>
          <w:tcPr>
            <w:tcW w:w="1134" w:type="dxa"/>
            <w:vAlign w:val="center"/>
          </w:tcPr>
          <w:p w14:paraId="20341C06" w14:textId="3D2A5D1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7FD4627E" w14:textId="05D3CD57"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2C52F1A7" w14:textId="533E384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unit and non-unit fractions• Understand how to add and subtract fractions with the same denominator• Convert between improper fractions and mixed numbers</w:t>
            </w:r>
          </w:p>
        </w:tc>
        <w:tc>
          <w:tcPr>
            <w:tcW w:w="7229" w:type="dxa"/>
            <w:vAlign w:val="center"/>
          </w:tcPr>
          <w:p w14:paraId="254E00E1" w14:textId="5E01341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introduces pupils to fractions greater than one. They will explain how mixed numbers are composed and rehearse composing and decomposing them into the whole number and fraction parts. Pupils will solve problems and label a range of number lines. This will prepare pupils for comparing and ordering mixed numbers.</w:t>
            </w:r>
          </w:p>
        </w:tc>
      </w:tr>
      <w:tr w:rsidR="6E8CAA9B" w14:paraId="31D850EE" w14:textId="77777777" w:rsidTr="6E8CAA9B">
        <w:trPr>
          <w:trHeight w:val="300"/>
        </w:trPr>
        <w:tc>
          <w:tcPr>
            <w:tcW w:w="2836" w:type="dxa"/>
            <w:vAlign w:val="center"/>
          </w:tcPr>
          <w:p w14:paraId="3255DFFF" w14:textId="71A1687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Compare and order mixed numbers and position on a number line</w:t>
            </w:r>
          </w:p>
          <w:p w14:paraId="265CBA1B" w14:textId="35D43483" w:rsidR="6E8CAA9B" w:rsidRDefault="6E8CAA9B" w:rsidP="00C250CD">
            <w:pPr>
              <w:rPr>
                <w:rFonts w:ascii="Arial" w:eastAsia="Arial" w:hAnsi="Arial" w:cs="Arial"/>
                <w:sz w:val="20"/>
                <w:szCs w:val="20"/>
              </w:rPr>
            </w:pPr>
          </w:p>
        </w:tc>
        <w:tc>
          <w:tcPr>
            <w:tcW w:w="1134" w:type="dxa"/>
            <w:vAlign w:val="center"/>
          </w:tcPr>
          <w:p w14:paraId="3CE271DD" w14:textId="3BBA058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05909F56" w14:textId="05BE00E1"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30D58942" w14:textId="512DFD6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and order proper and improper fractions• Understand how to place numbers on a number line• Convert between improper fractions and mixed numbers</w:t>
            </w:r>
          </w:p>
        </w:tc>
        <w:tc>
          <w:tcPr>
            <w:tcW w:w="7229" w:type="dxa"/>
            <w:vAlign w:val="center"/>
          </w:tcPr>
          <w:p w14:paraId="3AB7047E" w14:textId="59B92E3D"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deepens understanding of fractions and mixed numbers. Pupils compare mixed numbers when the fractional parts are different and when the denominators of the fractional parts are different. This prepares pupils for calculating with mixed numbers in future lessons.</w:t>
            </w:r>
          </w:p>
        </w:tc>
      </w:tr>
      <w:tr w:rsidR="6E8CAA9B" w14:paraId="480B9A10" w14:textId="77777777" w:rsidTr="6E8CAA9B">
        <w:trPr>
          <w:trHeight w:val="300"/>
        </w:trPr>
        <w:tc>
          <w:tcPr>
            <w:tcW w:w="2836" w:type="dxa"/>
            <w:vAlign w:val="center"/>
          </w:tcPr>
          <w:p w14:paraId="49854881" w14:textId="4CDE067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Addition and subtraction of fractions and mixed numbers (within a whole)</w:t>
            </w:r>
          </w:p>
          <w:p w14:paraId="4B681381" w14:textId="188A166E" w:rsidR="6E8CAA9B" w:rsidRDefault="6E8CAA9B" w:rsidP="00C250CD">
            <w:pPr>
              <w:rPr>
                <w:rFonts w:ascii="Arial" w:eastAsia="Arial" w:hAnsi="Arial" w:cs="Arial"/>
                <w:sz w:val="20"/>
                <w:szCs w:val="20"/>
              </w:rPr>
            </w:pPr>
          </w:p>
        </w:tc>
        <w:tc>
          <w:tcPr>
            <w:tcW w:w="1134" w:type="dxa"/>
            <w:vAlign w:val="center"/>
          </w:tcPr>
          <w:p w14:paraId="58271926" w14:textId="26353DDA"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3A748B4A" w14:textId="1A671B2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34B7902B" w14:textId="56A3F35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Convert between improper and mixed numbers• Add and subtract fractions with like denominators• Represent calculations using number lines or bar models</w:t>
            </w:r>
          </w:p>
        </w:tc>
        <w:tc>
          <w:tcPr>
            <w:tcW w:w="7229" w:type="dxa"/>
            <w:vAlign w:val="center"/>
          </w:tcPr>
          <w:p w14:paraId="79F635D1" w14:textId="3E0F8DD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introduces pupils to calculating with mixed numbers, starting within a whole. They will then begin to convert numbers of quarters and fifths into mixed numbers and improper fractions in preparation for converting any mixed number into an improper fraction and vice versa.</w:t>
            </w:r>
          </w:p>
        </w:tc>
      </w:tr>
      <w:tr w:rsidR="6E8CAA9B" w14:paraId="0EFE3EF5" w14:textId="77777777" w:rsidTr="6E8CAA9B">
        <w:trPr>
          <w:trHeight w:val="300"/>
        </w:trPr>
        <w:tc>
          <w:tcPr>
            <w:tcW w:w="2836" w:type="dxa"/>
            <w:vAlign w:val="center"/>
          </w:tcPr>
          <w:p w14:paraId="63C056FD" w14:textId="6D1E898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Convert improper fractions to mixed numbers and vice versa</w:t>
            </w:r>
          </w:p>
          <w:p w14:paraId="34CC6715" w14:textId="398EAE3F" w:rsidR="6E8CAA9B" w:rsidRDefault="6E8CAA9B" w:rsidP="00C250CD">
            <w:pPr>
              <w:rPr>
                <w:rFonts w:ascii="Arial" w:eastAsia="Arial" w:hAnsi="Arial" w:cs="Arial"/>
                <w:sz w:val="20"/>
                <w:szCs w:val="20"/>
              </w:rPr>
            </w:pPr>
          </w:p>
        </w:tc>
        <w:tc>
          <w:tcPr>
            <w:tcW w:w="1134" w:type="dxa"/>
            <w:vAlign w:val="center"/>
          </w:tcPr>
          <w:p w14:paraId="619B7075" w14:textId="3F69AD2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5C7A55ED" w14:textId="63C4899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6D8A7D5C" w14:textId="161098D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improper and mixed number forms• Use division to convert between forms• Represent fractions on number lines or bar models</w:t>
            </w:r>
          </w:p>
        </w:tc>
        <w:tc>
          <w:tcPr>
            <w:tcW w:w="7229" w:type="dxa"/>
            <w:vAlign w:val="center"/>
          </w:tcPr>
          <w:p w14:paraId="68927100" w14:textId="1393F3CD"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extends understanding of mixed numbers and pupils explain how to convert improper fractions to mixed numbers and mixed numbers to improper fractions. This skill will be applied when they consider efficient strategies for adding and subtracting mixed numbers.</w:t>
            </w:r>
          </w:p>
        </w:tc>
      </w:tr>
      <w:tr w:rsidR="6E8CAA9B" w14:paraId="41233445" w14:textId="77777777" w:rsidTr="6E8CAA9B">
        <w:trPr>
          <w:trHeight w:val="300"/>
        </w:trPr>
        <w:tc>
          <w:tcPr>
            <w:tcW w:w="2836" w:type="dxa"/>
            <w:vAlign w:val="center"/>
          </w:tcPr>
          <w:p w14:paraId="70108287" w14:textId="276E2862"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Efficient strategies for adding and subtracting mixed numbers (crossing a whole)</w:t>
            </w:r>
          </w:p>
          <w:p w14:paraId="0F6A51CE" w14:textId="19FD7D11" w:rsidR="6E8CAA9B" w:rsidRDefault="6E8CAA9B" w:rsidP="00C250CD">
            <w:pPr>
              <w:rPr>
                <w:rFonts w:ascii="Arial" w:eastAsia="Arial" w:hAnsi="Arial" w:cs="Arial"/>
                <w:sz w:val="20"/>
                <w:szCs w:val="20"/>
              </w:rPr>
            </w:pPr>
          </w:p>
        </w:tc>
        <w:tc>
          <w:tcPr>
            <w:tcW w:w="1134" w:type="dxa"/>
            <w:vAlign w:val="center"/>
          </w:tcPr>
          <w:p w14:paraId="05900146" w14:textId="43032C6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5779BFE2" w14:textId="4F4A2E2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Fractions</w:t>
            </w:r>
          </w:p>
        </w:tc>
        <w:tc>
          <w:tcPr>
            <w:tcW w:w="2126" w:type="dxa"/>
            <w:vAlign w:val="center"/>
          </w:tcPr>
          <w:p w14:paraId="428E0AC4" w14:textId="08D5227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Recall number facts and sequences• Use place value understanding• Apply basic operations in context</w:t>
            </w:r>
          </w:p>
        </w:tc>
        <w:tc>
          <w:tcPr>
            <w:tcW w:w="7229" w:type="dxa"/>
            <w:vAlign w:val="center"/>
          </w:tcPr>
          <w:p w14:paraId="58FCA753" w14:textId="09D53D0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In this unit, pupils put together their understanding of mixed numbers and converting between them and improper fractions, to add and subtract mixed numbers when crossing the whole. This thinking will be applied and developed when calculating with fractions in future units.</w:t>
            </w:r>
          </w:p>
        </w:tc>
      </w:tr>
      <w:tr w:rsidR="6E8CAA9B" w14:paraId="35A3876B" w14:textId="77777777" w:rsidTr="6E8CAA9B">
        <w:trPr>
          <w:trHeight w:val="300"/>
        </w:trPr>
        <w:tc>
          <w:tcPr>
            <w:tcW w:w="2836" w:type="dxa"/>
            <w:vAlign w:val="center"/>
          </w:tcPr>
          <w:p w14:paraId="4A601030" w14:textId="3325E7FC"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Properties of 2D and 3D shapes and symmetry</w:t>
            </w:r>
          </w:p>
          <w:p w14:paraId="239B8B41" w14:textId="40B11E80" w:rsidR="6E8CAA9B" w:rsidRDefault="6E8CAA9B" w:rsidP="00C250CD">
            <w:pPr>
              <w:rPr>
                <w:rFonts w:ascii="Arial" w:eastAsia="Arial" w:hAnsi="Arial" w:cs="Arial"/>
                <w:sz w:val="20"/>
                <w:szCs w:val="20"/>
              </w:rPr>
            </w:pPr>
          </w:p>
        </w:tc>
        <w:tc>
          <w:tcPr>
            <w:tcW w:w="1134" w:type="dxa"/>
            <w:vAlign w:val="center"/>
          </w:tcPr>
          <w:p w14:paraId="38828701" w14:textId="6227499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31CBB801" w14:textId="159040F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Geometry – Properties of Shapes</w:t>
            </w:r>
          </w:p>
        </w:tc>
        <w:tc>
          <w:tcPr>
            <w:tcW w:w="2126" w:type="dxa"/>
            <w:vAlign w:val="center"/>
          </w:tcPr>
          <w:p w14:paraId="749ABFAC" w14:textId="791AD00D"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Identify lines of symmetry• Reflect shapes across an axis• Classify shapes using symmetry</w:t>
            </w:r>
          </w:p>
        </w:tc>
        <w:tc>
          <w:tcPr>
            <w:tcW w:w="7229" w:type="dxa"/>
            <w:vAlign w:val="center"/>
          </w:tcPr>
          <w:p w14:paraId="07F473D3" w14:textId="2FC6DF47"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revisits known properties of shapes and extends pupils' knowledge to identify, sort and classify different types of triangles. They then investigate symmetry by creating and completing patterns and looking at symmetry in 2D shapes. This will prepare pupils for future work with 2D shapes including area.</w:t>
            </w:r>
          </w:p>
        </w:tc>
      </w:tr>
      <w:tr w:rsidR="6E8CAA9B" w14:paraId="562572C1" w14:textId="77777777" w:rsidTr="6E8CAA9B">
        <w:trPr>
          <w:trHeight w:val="300"/>
        </w:trPr>
        <w:tc>
          <w:tcPr>
            <w:tcW w:w="2836" w:type="dxa"/>
            <w:vAlign w:val="center"/>
          </w:tcPr>
          <w:p w14:paraId="73CF9B1B" w14:textId="5E08337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Money: apply efficient strategies when calculating with money</w:t>
            </w:r>
          </w:p>
          <w:p w14:paraId="24777422" w14:textId="4801172C" w:rsidR="6E8CAA9B" w:rsidRDefault="6E8CAA9B" w:rsidP="00C250CD">
            <w:pPr>
              <w:rPr>
                <w:rFonts w:ascii="Arial" w:eastAsia="Arial" w:hAnsi="Arial" w:cs="Arial"/>
                <w:sz w:val="20"/>
                <w:szCs w:val="20"/>
              </w:rPr>
            </w:pPr>
          </w:p>
        </w:tc>
        <w:tc>
          <w:tcPr>
            <w:tcW w:w="1134" w:type="dxa"/>
            <w:vAlign w:val="center"/>
          </w:tcPr>
          <w:p w14:paraId="3E02453C" w14:textId="06EEC501"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729F8CDA" w14:textId="7E9A0A51"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Measurement – Money</w:t>
            </w:r>
          </w:p>
        </w:tc>
        <w:tc>
          <w:tcPr>
            <w:tcW w:w="2126" w:type="dxa"/>
            <w:vAlign w:val="center"/>
          </w:tcPr>
          <w:p w14:paraId="524D5400" w14:textId="2FEC489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coin and note values• Use symbols £ and p appropriately• Apply number facts to money contexts</w:t>
            </w:r>
          </w:p>
        </w:tc>
        <w:tc>
          <w:tcPr>
            <w:tcW w:w="7229" w:type="dxa"/>
            <w:vAlign w:val="center"/>
          </w:tcPr>
          <w:p w14:paraId="4B5DCD50" w14:textId="16442385"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allows pupils to apply decimal place value in a different context and to use calculation strategies to convert between pounds and pence, calculate totals and find change from a given amount. The evaluate and decide on the most efficient and reliable strategies for adding values and giving change. Having worked with length and money, pupils will go on in the future to convert between different units of measure, using their knowledge of place value.</w:t>
            </w:r>
          </w:p>
        </w:tc>
      </w:tr>
      <w:tr w:rsidR="6E8CAA9B" w14:paraId="56F8AB1D" w14:textId="77777777" w:rsidTr="6E8CAA9B">
        <w:trPr>
          <w:trHeight w:val="300"/>
        </w:trPr>
        <w:tc>
          <w:tcPr>
            <w:tcW w:w="2836" w:type="dxa"/>
            <w:vAlign w:val="center"/>
          </w:tcPr>
          <w:p w14:paraId="557C731F" w14:textId="09212C13"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Time: Convert between 12 and 24 hour clocks: analogue and digital</w:t>
            </w:r>
          </w:p>
          <w:p w14:paraId="41996DBD" w14:textId="35FC93FA" w:rsidR="6E8CAA9B" w:rsidRDefault="6E8CAA9B" w:rsidP="6E8CAA9B">
            <w:pPr>
              <w:rPr>
                <w:rFonts w:ascii="Arial" w:eastAsia="Arial" w:hAnsi="Arial" w:cs="Arial"/>
                <w:sz w:val="20"/>
                <w:szCs w:val="20"/>
              </w:rPr>
            </w:pPr>
          </w:p>
          <w:p w14:paraId="17153AC0" w14:textId="7A95C9E5" w:rsidR="6E8CAA9B" w:rsidRDefault="6E8CAA9B" w:rsidP="00C250CD">
            <w:pPr>
              <w:rPr>
                <w:rFonts w:ascii="Arial" w:eastAsia="Arial" w:hAnsi="Arial" w:cs="Arial"/>
                <w:sz w:val="20"/>
                <w:szCs w:val="20"/>
              </w:rPr>
            </w:pPr>
          </w:p>
        </w:tc>
        <w:tc>
          <w:tcPr>
            <w:tcW w:w="1134" w:type="dxa"/>
            <w:vAlign w:val="center"/>
          </w:tcPr>
          <w:p w14:paraId="48F305B4" w14:textId="27929708"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5</w:t>
            </w:r>
          </w:p>
        </w:tc>
        <w:tc>
          <w:tcPr>
            <w:tcW w:w="1276" w:type="dxa"/>
            <w:vAlign w:val="center"/>
          </w:tcPr>
          <w:p w14:paraId="3859C340" w14:textId="0964CBBB"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Measurement – Time</w:t>
            </w:r>
          </w:p>
        </w:tc>
        <w:tc>
          <w:tcPr>
            <w:tcW w:w="2126" w:type="dxa"/>
            <w:vAlign w:val="center"/>
          </w:tcPr>
          <w:p w14:paraId="69724B17" w14:textId="58201F71"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Read time to the hour and half hour• Understand 12-hour clock notation• Convert between hours and minutes</w:t>
            </w:r>
          </w:p>
        </w:tc>
        <w:tc>
          <w:tcPr>
            <w:tcW w:w="7229" w:type="dxa"/>
            <w:vAlign w:val="center"/>
          </w:tcPr>
          <w:p w14:paraId="21709E29" w14:textId="24AF2D27"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reviews and develops previous work on time to include reading digital time and converting between times given in 12 and 24 hour formats. Pupils use their knowledge of writing, telling and converting between units of time to solve problems. This will prepare them for calculating with and converting between units of time to solve problems in the future.</w:t>
            </w:r>
          </w:p>
        </w:tc>
      </w:tr>
      <w:tr w:rsidR="6E8CAA9B" w14:paraId="608345E7" w14:textId="77777777" w:rsidTr="6E8CAA9B">
        <w:trPr>
          <w:trHeight w:val="300"/>
        </w:trPr>
        <w:tc>
          <w:tcPr>
            <w:tcW w:w="2836" w:type="dxa"/>
            <w:vAlign w:val="center"/>
          </w:tcPr>
          <w:p w14:paraId="62E9FF6F" w14:textId="4A55CCDE"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lastRenderedPageBreak/>
              <w:t>Division with remainders</w:t>
            </w:r>
          </w:p>
          <w:p w14:paraId="58A51610" w14:textId="1E5D1201" w:rsidR="6E8CAA9B" w:rsidRDefault="6E8CAA9B" w:rsidP="00C250CD">
            <w:pPr>
              <w:rPr>
                <w:rFonts w:ascii="Arial" w:eastAsia="Arial" w:hAnsi="Arial" w:cs="Arial"/>
                <w:sz w:val="20"/>
                <w:szCs w:val="20"/>
              </w:rPr>
            </w:pPr>
          </w:p>
        </w:tc>
        <w:tc>
          <w:tcPr>
            <w:tcW w:w="1134" w:type="dxa"/>
            <w:vAlign w:val="center"/>
          </w:tcPr>
          <w:p w14:paraId="30BB6D59" w14:textId="630126B4"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10</w:t>
            </w:r>
          </w:p>
        </w:tc>
        <w:tc>
          <w:tcPr>
            <w:tcW w:w="1276" w:type="dxa"/>
            <w:vAlign w:val="center"/>
          </w:tcPr>
          <w:p w14:paraId="1AEB97CE" w14:textId="75271E90"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Number – Multiplication &amp; Division</w:t>
            </w:r>
          </w:p>
        </w:tc>
        <w:tc>
          <w:tcPr>
            <w:tcW w:w="2126" w:type="dxa"/>
            <w:vAlign w:val="center"/>
          </w:tcPr>
          <w:p w14:paraId="324557B5" w14:textId="2434E796"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 xml:space="preserve">• Understand division as sharing and grouping• Recall multiplication and division facts• </w:t>
            </w:r>
            <w:proofErr w:type="spellStart"/>
            <w:r w:rsidRPr="6E8CAA9B">
              <w:rPr>
                <w:rFonts w:ascii="Arial" w:eastAsia="Arial" w:hAnsi="Arial" w:cs="Arial"/>
                <w:sz w:val="20"/>
                <w:szCs w:val="20"/>
              </w:rPr>
              <w:t>Recognise</w:t>
            </w:r>
            <w:proofErr w:type="spellEnd"/>
            <w:r w:rsidRPr="6E8CAA9B">
              <w:rPr>
                <w:rFonts w:ascii="Arial" w:eastAsia="Arial" w:hAnsi="Arial" w:cs="Arial"/>
                <w:sz w:val="20"/>
                <w:szCs w:val="20"/>
              </w:rPr>
              <w:t xml:space="preserve"> when a number cannot be divided exactly</w:t>
            </w:r>
          </w:p>
        </w:tc>
        <w:tc>
          <w:tcPr>
            <w:tcW w:w="7229" w:type="dxa"/>
            <w:vAlign w:val="center"/>
          </w:tcPr>
          <w:p w14:paraId="64D91479" w14:textId="38FBFCEF" w:rsidR="6E8CAA9B" w:rsidRDefault="6E8CAA9B" w:rsidP="6E8CAA9B">
            <w:pPr>
              <w:spacing w:after="0"/>
              <w:rPr>
                <w:rFonts w:ascii="Arial" w:eastAsia="Arial" w:hAnsi="Arial" w:cs="Arial"/>
                <w:sz w:val="20"/>
                <w:szCs w:val="20"/>
              </w:rPr>
            </w:pPr>
            <w:r w:rsidRPr="6E8CAA9B">
              <w:rPr>
                <w:rFonts w:ascii="Arial" w:eastAsia="Arial" w:hAnsi="Arial" w:cs="Arial"/>
                <w:sz w:val="20"/>
                <w:szCs w:val="20"/>
              </w:rPr>
              <w:t>This unit develops pupils' understanding of multiplication and division to include remainders. They will explain how situations are represented by division equations including sharing and grouping structures. Pupils will also explain how the remainder relates to the divisor in an equation and what to do with the remainder in the context of different problems. This understanding will be developed when they learn more formal division strategies.</w:t>
            </w:r>
          </w:p>
        </w:tc>
      </w:tr>
    </w:tbl>
    <w:p w14:paraId="5923551F" w14:textId="77777777" w:rsidR="00C250CD" w:rsidRDefault="00C250CD"/>
    <w:sectPr w:rsidR="00000000" w:rsidSect="005D04AC">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07FF8" w14:textId="77777777" w:rsidR="00B920A1" w:rsidRDefault="00B920A1" w:rsidP="00924380">
      <w:pPr>
        <w:spacing w:after="0" w:line="240" w:lineRule="auto"/>
      </w:pPr>
      <w:r>
        <w:separator/>
      </w:r>
    </w:p>
  </w:endnote>
  <w:endnote w:type="continuationSeparator" w:id="0">
    <w:p w14:paraId="13F72930" w14:textId="77777777" w:rsidR="00B920A1" w:rsidRDefault="00B920A1" w:rsidP="0092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30B2E" w14:textId="77777777" w:rsidR="00B920A1" w:rsidRDefault="00B920A1" w:rsidP="00924380">
      <w:pPr>
        <w:spacing w:after="0" w:line="240" w:lineRule="auto"/>
      </w:pPr>
      <w:r>
        <w:separator/>
      </w:r>
    </w:p>
  </w:footnote>
  <w:footnote w:type="continuationSeparator" w:id="0">
    <w:p w14:paraId="130FB3E2" w14:textId="77777777" w:rsidR="00B920A1" w:rsidRDefault="00B920A1" w:rsidP="0092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D0A197"/>
    <w:multiLevelType w:val="hybridMultilevel"/>
    <w:tmpl w:val="3176F886"/>
    <w:lvl w:ilvl="0" w:tplc="E8FE0B6C">
      <w:start w:val="1"/>
      <w:numFmt w:val="bullet"/>
      <w:lvlText w:val="·"/>
      <w:lvlJc w:val="left"/>
      <w:pPr>
        <w:ind w:left="720" w:hanging="360"/>
      </w:pPr>
      <w:rPr>
        <w:rFonts w:ascii="Symbol" w:hAnsi="Symbol" w:hint="default"/>
      </w:rPr>
    </w:lvl>
    <w:lvl w:ilvl="1" w:tplc="68505A7E">
      <w:start w:val="1"/>
      <w:numFmt w:val="bullet"/>
      <w:lvlText w:val="o"/>
      <w:lvlJc w:val="left"/>
      <w:pPr>
        <w:ind w:left="1440" w:hanging="360"/>
      </w:pPr>
      <w:rPr>
        <w:rFonts w:ascii="Courier New" w:hAnsi="Courier New" w:hint="default"/>
      </w:rPr>
    </w:lvl>
    <w:lvl w:ilvl="2" w:tplc="EB606290">
      <w:start w:val="1"/>
      <w:numFmt w:val="bullet"/>
      <w:lvlText w:val=""/>
      <w:lvlJc w:val="left"/>
      <w:pPr>
        <w:ind w:left="2160" w:hanging="360"/>
      </w:pPr>
      <w:rPr>
        <w:rFonts w:ascii="Wingdings" w:hAnsi="Wingdings" w:hint="default"/>
      </w:rPr>
    </w:lvl>
    <w:lvl w:ilvl="3" w:tplc="82E29E9E">
      <w:start w:val="1"/>
      <w:numFmt w:val="bullet"/>
      <w:lvlText w:val=""/>
      <w:lvlJc w:val="left"/>
      <w:pPr>
        <w:ind w:left="2880" w:hanging="360"/>
      </w:pPr>
      <w:rPr>
        <w:rFonts w:ascii="Symbol" w:hAnsi="Symbol" w:hint="default"/>
      </w:rPr>
    </w:lvl>
    <w:lvl w:ilvl="4" w:tplc="B69870C6">
      <w:start w:val="1"/>
      <w:numFmt w:val="bullet"/>
      <w:lvlText w:val="o"/>
      <w:lvlJc w:val="left"/>
      <w:pPr>
        <w:ind w:left="3600" w:hanging="360"/>
      </w:pPr>
      <w:rPr>
        <w:rFonts w:ascii="Courier New" w:hAnsi="Courier New" w:hint="default"/>
      </w:rPr>
    </w:lvl>
    <w:lvl w:ilvl="5" w:tplc="C346D2E4">
      <w:start w:val="1"/>
      <w:numFmt w:val="bullet"/>
      <w:lvlText w:val=""/>
      <w:lvlJc w:val="left"/>
      <w:pPr>
        <w:ind w:left="4320" w:hanging="360"/>
      </w:pPr>
      <w:rPr>
        <w:rFonts w:ascii="Wingdings" w:hAnsi="Wingdings" w:hint="default"/>
      </w:rPr>
    </w:lvl>
    <w:lvl w:ilvl="6" w:tplc="20CEFB52">
      <w:start w:val="1"/>
      <w:numFmt w:val="bullet"/>
      <w:lvlText w:val=""/>
      <w:lvlJc w:val="left"/>
      <w:pPr>
        <w:ind w:left="5040" w:hanging="360"/>
      </w:pPr>
      <w:rPr>
        <w:rFonts w:ascii="Symbol" w:hAnsi="Symbol" w:hint="default"/>
      </w:rPr>
    </w:lvl>
    <w:lvl w:ilvl="7" w:tplc="1F10032C">
      <w:start w:val="1"/>
      <w:numFmt w:val="bullet"/>
      <w:lvlText w:val="o"/>
      <w:lvlJc w:val="left"/>
      <w:pPr>
        <w:ind w:left="5760" w:hanging="360"/>
      </w:pPr>
      <w:rPr>
        <w:rFonts w:ascii="Courier New" w:hAnsi="Courier New" w:hint="default"/>
      </w:rPr>
    </w:lvl>
    <w:lvl w:ilvl="8" w:tplc="2E7A8A28">
      <w:start w:val="1"/>
      <w:numFmt w:val="bullet"/>
      <w:lvlText w:val=""/>
      <w:lvlJc w:val="left"/>
      <w:pPr>
        <w:ind w:left="6480" w:hanging="360"/>
      </w:pPr>
      <w:rPr>
        <w:rFonts w:ascii="Wingdings" w:hAnsi="Wingdings" w:hint="default"/>
      </w:rPr>
    </w:lvl>
  </w:abstractNum>
  <w:abstractNum w:abstractNumId="10"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631398"/>
    <w:multiLevelType w:val="hybridMultilevel"/>
    <w:tmpl w:val="BF5CAAA2"/>
    <w:lvl w:ilvl="0" w:tplc="A50650C8">
      <w:start w:val="1"/>
      <w:numFmt w:val="bullet"/>
      <w:lvlText w:val="•"/>
      <w:lvlJc w:val="left"/>
      <w:pPr>
        <w:tabs>
          <w:tab w:val="num" w:pos="720"/>
        </w:tabs>
        <w:ind w:left="720" w:hanging="360"/>
      </w:pPr>
      <w:rPr>
        <w:rFonts w:ascii="Arial" w:hAnsi="Arial" w:hint="default"/>
      </w:rPr>
    </w:lvl>
    <w:lvl w:ilvl="1" w:tplc="926A8C94" w:tentative="1">
      <w:start w:val="1"/>
      <w:numFmt w:val="bullet"/>
      <w:lvlText w:val="•"/>
      <w:lvlJc w:val="left"/>
      <w:pPr>
        <w:tabs>
          <w:tab w:val="num" w:pos="1440"/>
        </w:tabs>
        <w:ind w:left="1440" w:hanging="360"/>
      </w:pPr>
      <w:rPr>
        <w:rFonts w:ascii="Arial" w:hAnsi="Arial" w:hint="default"/>
      </w:rPr>
    </w:lvl>
    <w:lvl w:ilvl="2" w:tplc="97CAB530" w:tentative="1">
      <w:start w:val="1"/>
      <w:numFmt w:val="bullet"/>
      <w:lvlText w:val="•"/>
      <w:lvlJc w:val="left"/>
      <w:pPr>
        <w:tabs>
          <w:tab w:val="num" w:pos="2160"/>
        </w:tabs>
        <w:ind w:left="2160" w:hanging="360"/>
      </w:pPr>
      <w:rPr>
        <w:rFonts w:ascii="Arial" w:hAnsi="Arial" w:hint="default"/>
      </w:rPr>
    </w:lvl>
    <w:lvl w:ilvl="3" w:tplc="628CF496" w:tentative="1">
      <w:start w:val="1"/>
      <w:numFmt w:val="bullet"/>
      <w:lvlText w:val="•"/>
      <w:lvlJc w:val="left"/>
      <w:pPr>
        <w:tabs>
          <w:tab w:val="num" w:pos="2880"/>
        </w:tabs>
        <w:ind w:left="2880" w:hanging="360"/>
      </w:pPr>
      <w:rPr>
        <w:rFonts w:ascii="Arial" w:hAnsi="Arial" w:hint="default"/>
      </w:rPr>
    </w:lvl>
    <w:lvl w:ilvl="4" w:tplc="CA70C906" w:tentative="1">
      <w:start w:val="1"/>
      <w:numFmt w:val="bullet"/>
      <w:lvlText w:val="•"/>
      <w:lvlJc w:val="left"/>
      <w:pPr>
        <w:tabs>
          <w:tab w:val="num" w:pos="3600"/>
        </w:tabs>
        <w:ind w:left="3600" w:hanging="360"/>
      </w:pPr>
      <w:rPr>
        <w:rFonts w:ascii="Arial" w:hAnsi="Arial" w:hint="default"/>
      </w:rPr>
    </w:lvl>
    <w:lvl w:ilvl="5" w:tplc="92D6916C" w:tentative="1">
      <w:start w:val="1"/>
      <w:numFmt w:val="bullet"/>
      <w:lvlText w:val="•"/>
      <w:lvlJc w:val="left"/>
      <w:pPr>
        <w:tabs>
          <w:tab w:val="num" w:pos="4320"/>
        </w:tabs>
        <w:ind w:left="4320" w:hanging="360"/>
      </w:pPr>
      <w:rPr>
        <w:rFonts w:ascii="Arial" w:hAnsi="Arial" w:hint="default"/>
      </w:rPr>
    </w:lvl>
    <w:lvl w:ilvl="6" w:tplc="82C65078" w:tentative="1">
      <w:start w:val="1"/>
      <w:numFmt w:val="bullet"/>
      <w:lvlText w:val="•"/>
      <w:lvlJc w:val="left"/>
      <w:pPr>
        <w:tabs>
          <w:tab w:val="num" w:pos="5040"/>
        </w:tabs>
        <w:ind w:left="5040" w:hanging="360"/>
      </w:pPr>
      <w:rPr>
        <w:rFonts w:ascii="Arial" w:hAnsi="Arial" w:hint="default"/>
      </w:rPr>
    </w:lvl>
    <w:lvl w:ilvl="7" w:tplc="A42A6364" w:tentative="1">
      <w:start w:val="1"/>
      <w:numFmt w:val="bullet"/>
      <w:lvlText w:val="•"/>
      <w:lvlJc w:val="left"/>
      <w:pPr>
        <w:tabs>
          <w:tab w:val="num" w:pos="5760"/>
        </w:tabs>
        <w:ind w:left="5760" w:hanging="360"/>
      </w:pPr>
      <w:rPr>
        <w:rFonts w:ascii="Arial" w:hAnsi="Arial" w:hint="default"/>
      </w:rPr>
    </w:lvl>
    <w:lvl w:ilvl="8" w:tplc="52AAAF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921531"/>
    <w:multiLevelType w:val="hybridMultilevel"/>
    <w:tmpl w:val="CBE8265A"/>
    <w:lvl w:ilvl="0" w:tplc="ABF425C0">
      <w:start w:val="1"/>
      <w:numFmt w:val="bullet"/>
      <w:lvlText w:val="·"/>
      <w:lvlJc w:val="left"/>
      <w:pPr>
        <w:ind w:left="720" w:hanging="360"/>
      </w:pPr>
      <w:rPr>
        <w:rFonts w:ascii="Symbol" w:hAnsi="Symbol" w:hint="default"/>
      </w:rPr>
    </w:lvl>
    <w:lvl w:ilvl="1" w:tplc="81EE1864">
      <w:start w:val="1"/>
      <w:numFmt w:val="bullet"/>
      <w:lvlText w:val="o"/>
      <w:lvlJc w:val="left"/>
      <w:pPr>
        <w:ind w:left="1440" w:hanging="360"/>
      </w:pPr>
      <w:rPr>
        <w:rFonts w:ascii="Courier New" w:hAnsi="Courier New" w:hint="default"/>
      </w:rPr>
    </w:lvl>
    <w:lvl w:ilvl="2" w:tplc="3D9ACEBC">
      <w:start w:val="1"/>
      <w:numFmt w:val="bullet"/>
      <w:lvlText w:val=""/>
      <w:lvlJc w:val="left"/>
      <w:pPr>
        <w:ind w:left="2160" w:hanging="360"/>
      </w:pPr>
      <w:rPr>
        <w:rFonts w:ascii="Wingdings" w:hAnsi="Wingdings" w:hint="default"/>
      </w:rPr>
    </w:lvl>
    <w:lvl w:ilvl="3" w:tplc="B374FA6C">
      <w:start w:val="1"/>
      <w:numFmt w:val="bullet"/>
      <w:lvlText w:val=""/>
      <w:lvlJc w:val="left"/>
      <w:pPr>
        <w:ind w:left="2880" w:hanging="360"/>
      </w:pPr>
      <w:rPr>
        <w:rFonts w:ascii="Symbol" w:hAnsi="Symbol" w:hint="default"/>
      </w:rPr>
    </w:lvl>
    <w:lvl w:ilvl="4" w:tplc="904894F6">
      <w:start w:val="1"/>
      <w:numFmt w:val="bullet"/>
      <w:lvlText w:val="o"/>
      <w:lvlJc w:val="left"/>
      <w:pPr>
        <w:ind w:left="3600" w:hanging="360"/>
      </w:pPr>
      <w:rPr>
        <w:rFonts w:ascii="Courier New" w:hAnsi="Courier New" w:hint="default"/>
      </w:rPr>
    </w:lvl>
    <w:lvl w:ilvl="5" w:tplc="2CB2F538">
      <w:start w:val="1"/>
      <w:numFmt w:val="bullet"/>
      <w:lvlText w:val=""/>
      <w:lvlJc w:val="left"/>
      <w:pPr>
        <w:ind w:left="4320" w:hanging="360"/>
      </w:pPr>
      <w:rPr>
        <w:rFonts w:ascii="Wingdings" w:hAnsi="Wingdings" w:hint="default"/>
      </w:rPr>
    </w:lvl>
    <w:lvl w:ilvl="6" w:tplc="295ACA6E">
      <w:start w:val="1"/>
      <w:numFmt w:val="bullet"/>
      <w:lvlText w:val=""/>
      <w:lvlJc w:val="left"/>
      <w:pPr>
        <w:ind w:left="5040" w:hanging="360"/>
      </w:pPr>
      <w:rPr>
        <w:rFonts w:ascii="Symbol" w:hAnsi="Symbol" w:hint="default"/>
      </w:rPr>
    </w:lvl>
    <w:lvl w:ilvl="7" w:tplc="56CC27A8">
      <w:start w:val="1"/>
      <w:numFmt w:val="bullet"/>
      <w:lvlText w:val="o"/>
      <w:lvlJc w:val="left"/>
      <w:pPr>
        <w:ind w:left="5760" w:hanging="360"/>
      </w:pPr>
      <w:rPr>
        <w:rFonts w:ascii="Courier New" w:hAnsi="Courier New" w:hint="default"/>
      </w:rPr>
    </w:lvl>
    <w:lvl w:ilvl="8" w:tplc="B70E138C">
      <w:start w:val="1"/>
      <w:numFmt w:val="bullet"/>
      <w:lvlText w:val=""/>
      <w:lvlJc w:val="left"/>
      <w:pPr>
        <w:ind w:left="6480" w:hanging="360"/>
      </w:pPr>
      <w:rPr>
        <w:rFonts w:ascii="Wingdings" w:hAnsi="Wingdings" w:hint="default"/>
      </w:rPr>
    </w:lvl>
  </w:abstractNum>
  <w:abstractNum w:abstractNumId="13" w15:restartNumberingAfterBreak="0">
    <w:nsid w:val="44BA4B41"/>
    <w:multiLevelType w:val="hybridMultilevel"/>
    <w:tmpl w:val="96C225BC"/>
    <w:lvl w:ilvl="0" w:tplc="2B42CD48">
      <w:start w:val="1"/>
      <w:numFmt w:val="bullet"/>
      <w:lvlText w:val="•"/>
      <w:lvlJc w:val="left"/>
      <w:pPr>
        <w:tabs>
          <w:tab w:val="num" w:pos="720"/>
        </w:tabs>
        <w:ind w:left="720" w:hanging="360"/>
      </w:pPr>
      <w:rPr>
        <w:rFonts w:ascii="Arial" w:hAnsi="Arial" w:hint="default"/>
      </w:rPr>
    </w:lvl>
    <w:lvl w:ilvl="1" w:tplc="EB8E58CA" w:tentative="1">
      <w:start w:val="1"/>
      <w:numFmt w:val="bullet"/>
      <w:lvlText w:val="•"/>
      <w:lvlJc w:val="left"/>
      <w:pPr>
        <w:tabs>
          <w:tab w:val="num" w:pos="1440"/>
        </w:tabs>
        <w:ind w:left="1440" w:hanging="360"/>
      </w:pPr>
      <w:rPr>
        <w:rFonts w:ascii="Arial" w:hAnsi="Arial" w:hint="default"/>
      </w:rPr>
    </w:lvl>
    <w:lvl w:ilvl="2" w:tplc="CA86F726" w:tentative="1">
      <w:start w:val="1"/>
      <w:numFmt w:val="bullet"/>
      <w:lvlText w:val="•"/>
      <w:lvlJc w:val="left"/>
      <w:pPr>
        <w:tabs>
          <w:tab w:val="num" w:pos="2160"/>
        </w:tabs>
        <w:ind w:left="2160" w:hanging="360"/>
      </w:pPr>
      <w:rPr>
        <w:rFonts w:ascii="Arial" w:hAnsi="Arial" w:hint="default"/>
      </w:rPr>
    </w:lvl>
    <w:lvl w:ilvl="3" w:tplc="32D44B8A" w:tentative="1">
      <w:start w:val="1"/>
      <w:numFmt w:val="bullet"/>
      <w:lvlText w:val="•"/>
      <w:lvlJc w:val="left"/>
      <w:pPr>
        <w:tabs>
          <w:tab w:val="num" w:pos="2880"/>
        </w:tabs>
        <w:ind w:left="2880" w:hanging="360"/>
      </w:pPr>
      <w:rPr>
        <w:rFonts w:ascii="Arial" w:hAnsi="Arial" w:hint="default"/>
      </w:rPr>
    </w:lvl>
    <w:lvl w:ilvl="4" w:tplc="46C2F938" w:tentative="1">
      <w:start w:val="1"/>
      <w:numFmt w:val="bullet"/>
      <w:lvlText w:val="•"/>
      <w:lvlJc w:val="left"/>
      <w:pPr>
        <w:tabs>
          <w:tab w:val="num" w:pos="3600"/>
        </w:tabs>
        <w:ind w:left="3600" w:hanging="360"/>
      </w:pPr>
      <w:rPr>
        <w:rFonts w:ascii="Arial" w:hAnsi="Arial" w:hint="default"/>
      </w:rPr>
    </w:lvl>
    <w:lvl w:ilvl="5" w:tplc="66BE160A" w:tentative="1">
      <w:start w:val="1"/>
      <w:numFmt w:val="bullet"/>
      <w:lvlText w:val="•"/>
      <w:lvlJc w:val="left"/>
      <w:pPr>
        <w:tabs>
          <w:tab w:val="num" w:pos="4320"/>
        </w:tabs>
        <w:ind w:left="4320" w:hanging="360"/>
      </w:pPr>
      <w:rPr>
        <w:rFonts w:ascii="Arial" w:hAnsi="Arial" w:hint="default"/>
      </w:rPr>
    </w:lvl>
    <w:lvl w:ilvl="6" w:tplc="C44C4F2A" w:tentative="1">
      <w:start w:val="1"/>
      <w:numFmt w:val="bullet"/>
      <w:lvlText w:val="•"/>
      <w:lvlJc w:val="left"/>
      <w:pPr>
        <w:tabs>
          <w:tab w:val="num" w:pos="5040"/>
        </w:tabs>
        <w:ind w:left="5040" w:hanging="360"/>
      </w:pPr>
      <w:rPr>
        <w:rFonts w:ascii="Arial" w:hAnsi="Arial" w:hint="default"/>
      </w:rPr>
    </w:lvl>
    <w:lvl w:ilvl="7" w:tplc="919CB896" w:tentative="1">
      <w:start w:val="1"/>
      <w:numFmt w:val="bullet"/>
      <w:lvlText w:val="•"/>
      <w:lvlJc w:val="left"/>
      <w:pPr>
        <w:tabs>
          <w:tab w:val="num" w:pos="5760"/>
        </w:tabs>
        <w:ind w:left="5760" w:hanging="360"/>
      </w:pPr>
      <w:rPr>
        <w:rFonts w:ascii="Arial" w:hAnsi="Arial" w:hint="default"/>
      </w:rPr>
    </w:lvl>
    <w:lvl w:ilvl="8" w:tplc="CC185ED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6770E4"/>
    <w:multiLevelType w:val="hybridMultilevel"/>
    <w:tmpl w:val="31D2CBE8"/>
    <w:lvl w:ilvl="0" w:tplc="158859AA">
      <w:start w:val="1"/>
      <w:numFmt w:val="bullet"/>
      <w:lvlText w:val="•"/>
      <w:lvlJc w:val="left"/>
      <w:pPr>
        <w:tabs>
          <w:tab w:val="num" w:pos="720"/>
        </w:tabs>
        <w:ind w:left="720" w:hanging="360"/>
      </w:pPr>
      <w:rPr>
        <w:rFonts w:ascii="Arial" w:hAnsi="Arial" w:hint="default"/>
      </w:rPr>
    </w:lvl>
    <w:lvl w:ilvl="1" w:tplc="21CCF24A" w:tentative="1">
      <w:start w:val="1"/>
      <w:numFmt w:val="bullet"/>
      <w:lvlText w:val="•"/>
      <w:lvlJc w:val="left"/>
      <w:pPr>
        <w:tabs>
          <w:tab w:val="num" w:pos="1440"/>
        </w:tabs>
        <w:ind w:left="1440" w:hanging="360"/>
      </w:pPr>
      <w:rPr>
        <w:rFonts w:ascii="Arial" w:hAnsi="Arial" w:hint="default"/>
      </w:rPr>
    </w:lvl>
    <w:lvl w:ilvl="2" w:tplc="C7C08914" w:tentative="1">
      <w:start w:val="1"/>
      <w:numFmt w:val="bullet"/>
      <w:lvlText w:val="•"/>
      <w:lvlJc w:val="left"/>
      <w:pPr>
        <w:tabs>
          <w:tab w:val="num" w:pos="2160"/>
        </w:tabs>
        <w:ind w:left="2160" w:hanging="360"/>
      </w:pPr>
      <w:rPr>
        <w:rFonts w:ascii="Arial" w:hAnsi="Arial" w:hint="default"/>
      </w:rPr>
    </w:lvl>
    <w:lvl w:ilvl="3" w:tplc="24FADEFE" w:tentative="1">
      <w:start w:val="1"/>
      <w:numFmt w:val="bullet"/>
      <w:lvlText w:val="•"/>
      <w:lvlJc w:val="left"/>
      <w:pPr>
        <w:tabs>
          <w:tab w:val="num" w:pos="2880"/>
        </w:tabs>
        <w:ind w:left="2880" w:hanging="360"/>
      </w:pPr>
      <w:rPr>
        <w:rFonts w:ascii="Arial" w:hAnsi="Arial" w:hint="default"/>
      </w:rPr>
    </w:lvl>
    <w:lvl w:ilvl="4" w:tplc="37C84194" w:tentative="1">
      <w:start w:val="1"/>
      <w:numFmt w:val="bullet"/>
      <w:lvlText w:val="•"/>
      <w:lvlJc w:val="left"/>
      <w:pPr>
        <w:tabs>
          <w:tab w:val="num" w:pos="3600"/>
        </w:tabs>
        <w:ind w:left="3600" w:hanging="360"/>
      </w:pPr>
      <w:rPr>
        <w:rFonts w:ascii="Arial" w:hAnsi="Arial" w:hint="default"/>
      </w:rPr>
    </w:lvl>
    <w:lvl w:ilvl="5" w:tplc="58B8ED30" w:tentative="1">
      <w:start w:val="1"/>
      <w:numFmt w:val="bullet"/>
      <w:lvlText w:val="•"/>
      <w:lvlJc w:val="left"/>
      <w:pPr>
        <w:tabs>
          <w:tab w:val="num" w:pos="4320"/>
        </w:tabs>
        <w:ind w:left="4320" w:hanging="360"/>
      </w:pPr>
      <w:rPr>
        <w:rFonts w:ascii="Arial" w:hAnsi="Arial" w:hint="default"/>
      </w:rPr>
    </w:lvl>
    <w:lvl w:ilvl="6" w:tplc="143C8974" w:tentative="1">
      <w:start w:val="1"/>
      <w:numFmt w:val="bullet"/>
      <w:lvlText w:val="•"/>
      <w:lvlJc w:val="left"/>
      <w:pPr>
        <w:tabs>
          <w:tab w:val="num" w:pos="5040"/>
        </w:tabs>
        <w:ind w:left="5040" w:hanging="360"/>
      </w:pPr>
      <w:rPr>
        <w:rFonts w:ascii="Arial" w:hAnsi="Arial" w:hint="default"/>
      </w:rPr>
    </w:lvl>
    <w:lvl w:ilvl="7" w:tplc="B5923CF8" w:tentative="1">
      <w:start w:val="1"/>
      <w:numFmt w:val="bullet"/>
      <w:lvlText w:val="•"/>
      <w:lvlJc w:val="left"/>
      <w:pPr>
        <w:tabs>
          <w:tab w:val="num" w:pos="5760"/>
        </w:tabs>
        <w:ind w:left="5760" w:hanging="360"/>
      </w:pPr>
      <w:rPr>
        <w:rFonts w:ascii="Arial" w:hAnsi="Arial" w:hint="default"/>
      </w:rPr>
    </w:lvl>
    <w:lvl w:ilvl="8" w:tplc="6EAC4C7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DC67614"/>
    <w:multiLevelType w:val="hybridMultilevel"/>
    <w:tmpl w:val="6736E598"/>
    <w:lvl w:ilvl="0" w:tplc="76F29A24">
      <w:start w:val="1"/>
      <w:numFmt w:val="bullet"/>
      <w:lvlText w:val="•"/>
      <w:lvlJc w:val="left"/>
      <w:pPr>
        <w:tabs>
          <w:tab w:val="num" w:pos="720"/>
        </w:tabs>
        <w:ind w:left="720" w:hanging="360"/>
      </w:pPr>
      <w:rPr>
        <w:rFonts w:ascii="Arial" w:hAnsi="Arial" w:hint="default"/>
      </w:rPr>
    </w:lvl>
    <w:lvl w:ilvl="1" w:tplc="D2189E2A" w:tentative="1">
      <w:start w:val="1"/>
      <w:numFmt w:val="bullet"/>
      <w:lvlText w:val="•"/>
      <w:lvlJc w:val="left"/>
      <w:pPr>
        <w:tabs>
          <w:tab w:val="num" w:pos="1440"/>
        </w:tabs>
        <w:ind w:left="1440" w:hanging="360"/>
      </w:pPr>
      <w:rPr>
        <w:rFonts w:ascii="Arial" w:hAnsi="Arial" w:hint="default"/>
      </w:rPr>
    </w:lvl>
    <w:lvl w:ilvl="2" w:tplc="1FA2D7A4" w:tentative="1">
      <w:start w:val="1"/>
      <w:numFmt w:val="bullet"/>
      <w:lvlText w:val="•"/>
      <w:lvlJc w:val="left"/>
      <w:pPr>
        <w:tabs>
          <w:tab w:val="num" w:pos="2160"/>
        </w:tabs>
        <w:ind w:left="2160" w:hanging="360"/>
      </w:pPr>
      <w:rPr>
        <w:rFonts w:ascii="Arial" w:hAnsi="Arial" w:hint="default"/>
      </w:rPr>
    </w:lvl>
    <w:lvl w:ilvl="3" w:tplc="603E8FD6" w:tentative="1">
      <w:start w:val="1"/>
      <w:numFmt w:val="bullet"/>
      <w:lvlText w:val="•"/>
      <w:lvlJc w:val="left"/>
      <w:pPr>
        <w:tabs>
          <w:tab w:val="num" w:pos="2880"/>
        </w:tabs>
        <w:ind w:left="2880" w:hanging="360"/>
      </w:pPr>
      <w:rPr>
        <w:rFonts w:ascii="Arial" w:hAnsi="Arial" w:hint="default"/>
      </w:rPr>
    </w:lvl>
    <w:lvl w:ilvl="4" w:tplc="7ADCA514" w:tentative="1">
      <w:start w:val="1"/>
      <w:numFmt w:val="bullet"/>
      <w:lvlText w:val="•"/>
      <w:lvlJc w:val="left"/>
      <w:pPr>
        <w:tabs>
          <w:tab w:val="num" w:pos="3600"/>
        </w:tabs>
        <w:ind w:left="3600" w:hanging="360"/>
      </w:pPr>
      <w:rPr>
        <w:rFonts w:ascii="Arial" w:hAnsi="Arial" w:hint="default"/>
      </w:rPr>
    </w:lvl>
    <w:lvl w:ilvl="5" w:tplc="7AA69436" w:tentative="1">
      <w:start w:val="1"/>
      <w:numFmt w:val="bullet"/>
      <w:lvlText w:val="•"/>
      <w:lvlJc w:val="left"/>
      <w:pPr>
        <w:tabs>
          <w:tab w:val="num" w:pos="4320"/>
        </w:tabs>
        <w:ind w:left="4320" w:hanging="360"/>
      </w:pPr>
      <w:rPr>
        <w:rFonts w:ascii="Arial" w:hAnsi="Arial" w:hint="default"/>
      </w:rPr>
    </w:lvl>
    <w:lvl w:ilvl="6" w:tplc="82187674" w:tentative="1">
      <w:start w:val="1"/>
      <w:numFmt w:val="bullet"/>
      <w:lvlText w:val="•"/>
      <w:lvlJc w:val="left"/>
      <w:pPr>
        <w:tabs>
          <w:tab w:val="num" w:pos="5040"/>
        </w:tabs>
        <w:ind w:left="5040" w:hanging="360"/>
      </w:pPr>
      <w:rPr>
        <w:rFonts w:ascii="Arial" w:hAnsi="Arial" w:hint="default"/>
      </w:rPr>
    </w:lvl>
    <w:lvl w:ilvl="7" w:tplc="C72A4AF2" w:tentative="1">
      <w:start w:val="1"/>
      <w:numFmt w:val="bullet"/>
      <w:lvlText w:val="•"/>
      <w:lvlJc w:val="left"/>
      <w:pPr>
        <w:tabs>
          <w:tab w:val="num" w:pos="5760"/>
        </w:tabs>
        <w:ind w:left="5760" w:hanging="360"/>
      </w:pPr>
      <w:rPr>
        <w:rFonts w:ascii="Arial" w:hAnsi="Arial" w:hint="default"/>
      </w:rPr>
    </w:lvl>
    <w:lvl w:ilvl="8" w:tplc="BE429ADE" w:tentative="1">
      <w:start w:val="1"/>
      <w:numFmt w:val="bullet"/>
      <w:lvlText w:val="•"/>
      <w:lvlJc w:val="left"/>
      <w:pPr>
        <w:tabs>
          <w:tab w:val="num" w:pos="6480"/>
        </w:tabs>
        <w:ind w:left="6480" w:hanging="360"/>
      </w:pPr>
      <w:rPr>
        <w:rFonts w:ascii="Arial" w:hAnsi="Arial" w:hint="default"/>
      </w:rPr>
    </w:lvl>
  </w:abstractNum>
  <w:num w:numId="1" w16cid:durableId="1902867086">
    <w:abstractNumId w:val="12"/>
  </w:num>
  <w:num w:numId="2" w16cid:durableId="1595165194">
    <w:abstractNumId w:val="9"/>
  </w:num>
  <w:num w:numId="3" w16cid:durableId="584147502">
    <w:abstractNumId w:val="8"/>
  </w:num>
  <w:num w:numId="4" w16cid:durableId="1419208590">
    <w:abstractNumId w:val="6"/>
  </w:num>
  <w:num w:numId="5" w16cid:durableId="525560084">
    <w:abstractNumId w:val="5"/>
  </w:num>
  <w:num w:numId="6" w16cid:durableId="400834124">
    <w:abstractNumId w:val="4"/>
  </w:num>
  <w:num w:numId="7" w16cid:durableId="241185516">
    <w:abstractNumId w:val="7"/>
  </w:num>
  <w:num w:numId="8" w16cid:durableId="1267421770">
    <w:abstractNumId w:val="3"/>
  </w:num>
  <w:num w:numId="9" w16cid:durableId="1491170772">
    <w:abstractNumId w:val="2"/>
  </w:num>
  <w:num w:numId="10" w16cid:durableId="623660491">
    <w:abstractNumId w:val="1"/>
  </w:num>
  <w:num w:numId="11" w16cid:durableId="191917224">
    <w:abstractNumId w:val="0"/>
  </w:num>
  <w:num w:numId="12" w16cid:durableId="1168597883">
    <w:abstractNumId w:val="14"/>
  </w:num>
  <w:num w:numId="13" w16cid:durableId="1931891592">
    <w:abstractNumId w:val="15"/>
  </w:num>
  <w:num w:numId="14" w16cid:durableId="1905021117">
    <w:abstractNumId w:val="13"/>
  </w:num>
  <w:num w:numId="15" w16cid:durableId="1777479352">
    <w:abstractNumId w:val="11"/>
  </w:num>
  <w:num w:numId="16" w16cid:durableId="18751930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A63"/>
    <w:rsid w:val="000A690C"/>
    <w:rsid w:val="0015074B"/>
    <w:rsid w:val="00173583"/>
    <w:rsid w:val="00236F87"/>
    <w:rsid w:val="0029639D"/>
    <w:rsid w:val="00305397"/>
    <w:rsid w:val="00326F90"/>
    <w:rsid w:val="003D516A"/>
    <w:rsid w:val="00534403"/>
    <w:rsid w:val="00565B2E"/>
    <w:rsid w:val="0059379B"/>
    <w:rsid w:val="005D04AC"/>
    <w:rsid w:val="005F4862"/>
    <w:rsid w:val="00660AE3"/>
    <w:rsid w:val="006A149E"/>
    <w:rsid w:val="006D29B6"/>
    <w:rsid w:val="00703740"/>
    <w:rsid w:val="00844BD6"/>
    <w:rsid w:val="0085322E"/>
    <w:rsid w:val="008A3F33"/>
    <w:rsid w:val="008F5FDE"/>
    <w:rsid w:val="00924380"/>
    <w:rsid w:val="00AA1D8D"/>
    <w:rsid w:val="00AF3D61"/>
    <w:rsid w:val="00B358DF"/>
    <w:rsid w:val="00B47730"/>
    <w:rsid w:val="00B920A1"/>
    <w:rsid w:val="00C250CD"/>
    <w:rsid w:val="00CB0664"/>
    <w:rsid w:val="00D16089"/>
    <w:rsid w:val="00D3051A"/>
    <w:rsid w:val="00D95293"/>
    <w:rsid w:val="00DA431E"/>
    <w:rsid w:val="00E562BA"/>
    <w:rsid w:val="00F76D8F"/>
    <w:rsid w:val="00FC693F"/>
    <w:rsid w:val="03457D55"/>
    <w:rsid w:val="03D0F2E0"/>
    <w:rsid w:val="0DC38291"/>
    <w:rsid w:val="0E5188A7"/>
    <w:rsid w:val="13F3CEF8"/>
    <w:rsid w:val="15131245"/>
    <w:rsid w:val="162C25E2"/>
    <w:rsid w:val="19A8E334"/>
    <w:rsid w:val="1D2F5AB8"/>
    <w:rsid w:val="1D68B357"/>
    <w:rsid w:val="222BE0C9"/>
    <w:rsid w:val="223A96E2"/>
    <w:rsid w:val="2292BF7B"/>
    <w:rsid w:val="2633D8FA"/>
    <w:rsid w:val="2740A8A0"/>
    <w:rsid w:val="2C55405B"/>
    <w:rsid w:val="30F36C83"/>
    <w:rsid w:val="3181AF94"/>
    <w:rsid w:val="322F775E"/>
    <w:rsid w:val="32EC9A1A"/>
    <w:rsid w:val="3EA78554"/>
    <w:rsid w:val="40820360"/>
    <w:rsid w:val="42B9C345"/>
    <w:rsid w:val="4778757F"/>
    <w:rsid w:val="5C57CE1B"/>
    <w:rsid w:val="60390224"/>
    <w:rsid w:val="674CA54A"/>
    <w:rsid w:val="68FA7C25"/>
    <w:rsid w:val="6AAE2051"/>
    <w:rsid w:val="6B30D609"/>
    <w:rsid w:val="6C06F597"/>
    <w:rsid w:val="6E8CAA9B"/>
    <w:rsid w:val="7CBA1FAB"/>
    <w:rsid w:val="7CDECD5C"/>
    <w:rsid w:val="7E157889"/>
    <w:rsid w:val="7F35FD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C58DD"/>
  <w14:defaultImageDpi w14:val="300"/>
  <w15:docId w15:val="{85C29E45-1BC3-4C11-851F-0E853FD2E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03740"/>
    <w:rPr>
      <w:color w:val="0000FF" w:themeColor="hyperlink"/>
      <w:u w:val="single"/>
    </w:rPr>
  </w:style>
  <w:style w:type="character" w:styleId="UnresolvedMention">
    <w:name w:val="Unresolved Mention"/>
    <w:basedOn w:val="DefaultParagraphFont"/>
    <w:uiPriority w:val="99"/>
    <w:semiHidden/>
    <w:unhideWhenUsed/>
    <w:rsid w:val="00703740"/>
    <w:rPr>
      <w:color w:val="605E5C"/>
      <w:shd w:val="clear" w:color="auto" w:fill="E1DFDD"/>
    </w:rPr>
  </w:style>
  <w:style w:type="character" w:styleId="FollowedHyperlink">
    <w:name w:val="FollowedHyperlink"/>
    <w:basedOn w:val="DefaultParagraphFont"/>
    <w:uiPriority w:val="99"/>
    <w:semiHidden/>
    <w:unhideWhenUsed/>
    <w:rsid w:val="00F76D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3XS5XJJZXMV4-67605827-267834</_dlc_DocId>
    <_dlc_DocIdUrl xmlns="59d2eaf8-89a6-41c4-8d6f-85596b70b6a4">
      <Url>https://crownmeadow.sharepoint.com/sites/CMFTeachingSharedDrive/_layouts/15/DocIdRedir.aspx?ID=3XS5XJJZXMV4-67605827-267834</Url>
      <Description>3XS5XJJZXMV4-67605827-267834</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E8FBCA4-E276-411E-B5C2-1E9C41269B8B}"/>
</file>

<file path=customXml/itemProps3.xml><?xml version="1.0" encoding="utf-8"?>
<ds:datastoreItem xmlns:ds="http://schemas.openxmlformats.org/officeDocument/2006/customXml" ds:itemID="{CACC9FF8-4151-479F-88B9-91751F821D40}">
  <ds:schemaRefs>
    <ds:schemaRef ds:uri="http://schemas.microsoft.com/sharepoint/events"/>
  </ds:schemaRefs>
</ds:datastoreItem>
</file>

<file path=customXml/itemProps4.xml><?xml version="1.0" encoding="utf-8"?>
<ds:datastoreItem xmlns:ds="http://schemas.openxmlformats.org/officeDocument/2006/customXml" ds:itemID="{6C8E88CF-BB8C-4695-B55E-C62881251CC4}">
  <ds:schemaRefs>
    <ds:schemaRef ds:uri="c1342070-71a1-458b-aaf9-874dc04e3b1e"/>
    <ds:schemaRef ds:uri="59d2eaf8-89a6-41c4-8d6f-85596b70b6a4"/>
    <ds:schemaRef ds:uri="http://purl.org/dc/elements/1.1/"/>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D6206DC1-2C8C-4A96-A09A-282577D64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2270</Words>
  <Characters>12304</Characters>
  <Application>Microsoft Office Word</Application>
  <DocSecurity>0</DocSecurity>
  <Lines>559</Lines>
  <Paragraphs>184</Paragraphs>
  <ScaleCrop>false</ScaleCrop>
  <Manager/>
  <Company/>
  <LinksUpToDate>false</LinksUpToDate>
  <CharactersWithSpaces>14390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Jenny Elvins</cp:lastModifiedBy>
  <cp:revision>6</cp:revision>
  <dcterms:created xsi:type="dcterms:W3CDTF">2025-08-25T13:56:00Z</dcterms:created>
  <dcterms:modified xsi:type="dcterms:W3CDTF">2026-01-03T17:25:00Z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a6b12f4b-2cf4-4c87-8775-ad0e8aed57cd</vt:lpwstr>
  </property>
</Properties>
</file>